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BB" w:rsidRPr="00950EBB" w:rsidRDefault="00950EBB" w:rsidP="00950EBB">
      <w:r w:rsidRPr="00950EBB"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1in;height:18pt" o:ole="">
            <v:imagedata r:id="rId4" o:title=""/>
          </v:shape>
          <w:control r:id="rId5" w:name="DefaultOcxName" w:shapeid="_x0000_i1124"/>
        </w:object>
      </w:r>
      <w:r w:rsidRPr="00950EBB">
        <w:object w:dxaOrig="300" w:dyaOrig="225">
          <v:shape id="_x0000_i1123" type="#_x0000_t75" style="width:1in;height:18pt" o:ole="">
            <v:imagedata r:id="rId4" o:title=""/>
          </v:shape>
          <w:control r:id="rId6" w:name="DefaultOcxName1" w:shapeid="_x0000_i1123"/>
        </w:object>
      </w:r>
      <w:r w:rsidRPr="00950EBB">
        <w:object w:dxaOrig="300" w:dyaOrig="225">
          <v:shape id="_x0000_i1122" type="#_x0000_t75" style="width:1in;height:18pt" o:ole="">
            <v:imagedata r:id="rId4" o:title=""/>
          </v:shape>
          <w:control r:id="rId7" w:name="DefaultOcxName2" w:shapeid="_x0000_i1122"/>
        </w:object>
      </w:r>
    </w:p>
    <w:tbl>
      <w:tblPr>
        <w:tblW w:w="5000" w:type="pct"/>
        <w:tblCellSpacing w:w="7" w:type="dxa"/>
        <w:shd w:val="clear" w:color="auto" w:fill="849EA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72"/>
        <w:gridCol w:w="4572"/>
      </w:tblGrid>
      <w:tr w:rsidR="00950EBB" w:rsidRPr="00950EBB" w:rsidTr="00950EBB">
        <w:trPr>
          <w:tblCellSpacing w:w="7" w:type="dxa"/>
          <w:hidden/>
        </w:trPr>
        <w:tc>
          <w:tcPr>
            <w:tcW w:w="0" w:type="auto"/>
            <w:shd w:val="clear" w:color="auto" w:fill="BCDAE8"/>
            <w:vAlign w:val="center"/>
            <w:hideMark/>
          </w:tcPr>
          <w:p w:rsidR="00950EBB" w:rsidRPr="00950EBB" w:rsidRDefault="00950EBB" w:rsidP="00950EBB">
            <w:pPr>
              <w:rPr>
                <w:vanish/>
              </w:rPr>
            </w:pPr>
            <w:r w:rsidRPr="00950EBB">
              <w:rPr>
                <w:vanish/>
              </w:rPr>
              <w:t>첨부파일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0EBB" w:rsidRPr="00950EBB" w:rsidRDefault="00950EBB" w:rsidP="00950EBB">
            <w:pPr>
              <w:rPr>
                <w:vanish/>
              </w:rPr>
            </w:pPr>
          </w:p>
        </w:tc>
      </w:tr>
    </w:tbl>
    <w:p w:rsidR="00950EBB" w:rsidRPr="00950EBB" w:rsidRDefault="00950EBB" w:rsidP="00950EBB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50EBB" w:rsidRPr="00950EBB" w:rsidTr="00950EBB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950EBB" w:rsidRPr="00950EBB" w:rsidRDefault="00950EBB" w:rsidP="00950EBB"/>
        </w:tc>
      </w:tr>
    </w:tbl>
    <w:p w:rsidR="00950EBB" w:rsidRPr="00950EBB" w:rsidRDefault="00950EBB" w:rsidP="00950EBB">
      <w:pPr>
        <w:rPr>
          <w:vanish/>
        </w:rPr>
      </w:pPr>
    </w:p>
    <w:tbl>
      <w:tblPr>
        <w:tblW w:w="5000" w:type="pct"/>
        <w:tblCellSpacing w:w="15" w:type="dxa"/>
        <w:shd w:val="clear" w:color="auto" w:fill="7CB0D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950EBB" w:rsidRPr="00950EBB" w:rsidTr="00950EBB">
        <w:trPr>
          <w:tblCellSpacing w:w="15" w:type="dxa"/>
        </w:trPr>
        <w:tc>
          <w:tcPr>
            <w:tcW w:w="0" w:type="auto"/>
            <w:shd w:val="clear" w:color="auto" w:fill="7CB0D3"/>
            <w:vAlign w:val="center"/>
            <w:hideMark/>
          </w:tcPr>
          <w:p w:rsidR="00950EBB" w:rsidRPr="00950EBB" w:rsidRDefault="00950EBB" w:rsidP="00950EBB">
            <w:r w:rsidRPr="00950EBB">
              <w:drawing>
                <wp:inline distT="0" distB="0" distL="0" distR="0">
                  <wp:extent cx="200025" cy="171450"/>
                  <wp:effectExtent l="19050" t="0" r="9525" b="0"/>
                  <wp:docPr id="64" name="scrollmode" descr="http://mofaweb.mofat.go.kr/common/emlib20.nsf/link/skin01.img/$file/max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ollmode" descr="http://mofaweb.mofat.go.kr/common/emlib20.nsf/link/skin01.img/$file/max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EBB" w:rsidRPr="00950EBB" w:rsidRDefault="00950EBB" w:rsidP="00950EBB">
      <w:pPr>
        <w:rPr>
          <w:vanish/>
        </w:rPr>
      </w:pPr>
    </w:p>
    <w:tbl>
      <w:tblPr>
        <w:tblW w:w="5000" w:type="pct"/>
        <w:tblCellSpacing w:w="7" w:type="dxa"/>
        <w:shd w:val="clear" w:color="auto" w:fill="849EA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"/>
        <w:gridCol w:w="4528"/>
        <w:gridCol w:w="4535"/>
      </w:tblGrid>
      <w:tr w:rsidR="00950EBB" w:rsidRPr="00950EBB" w:rsidTr="00950EBB">
        <w:trPr>
          <w:gridBefore w:val="1"/>
          <w:tblCellSpacing w:w="7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950EBB" w:rsidRPr="00950EBB" w:rsidRDefault="00950EBB" w:rsidP="00950EBB">
            <w:pPr>
              <w:jc w:val="center"/>
            </w:pPr>
            <w:r w:rsidRPr="00950EBB">
              <w:rPr>
                <w:b/>
                <w:bCs/>
              </w:rPr>
              <w:t xml:space="preserve">표장의등록을위한상품및서비스의 </w:t>
            </w:r>
            <w:r w:rsidRPr="00950EBB">
              <w:rPr>
                <w:b/>
                <w:bCs/>
              </w:rPr>
              <w:br/>
              <w:t>국제분류에관한니스협정</w:t>
            </w:r>
          </w:p>
          <w:p w:rsidR="00950EBB" w:rsidRPr="00950EBB" w:rsidRDefault="00950EBB" w:rsidP="00950EBB">
            <w:r w:rsidRPr="00950EBB">
              <w:t>제 1 조</w:t>
            </w:r>
            <w:r w:rsidRPr="00950EBB">
              <w:br/>
              <w:t>특별동맹의 설립, 국제분류의 채택 및 분류의 정의와 언어</w:t>
            </w:r>
            <w:r w:rsidRPr="00950EBB">
              <w:br/>
            </w:r>
            <w:r w:rsidRPr="00950EBB">
              <w:br/>
              <w:t>1. 이 협정이 적용되는 국가는 특별동맹을 구성하고 표장의 등록을 위한 상품 및 서비스의 공</w:t>
            </w:r>
            <w:r w:rsidRPr="00950EBB">
              <w:br/>
              <w:t>통분류(이하 "분류"라고 한다)를 채택한다.</w:t>
            </w:r>
            <w:r w:rsidRPr="00950EBB">
              <w:br/>
            </w:r>
            <w:r w:rsidRPr="00950EBB">
              <w:br/>
              <w:t>2. 분류는 다음 목록으로 구성된다.</w:t>
            </w:r>
            <w:r w:rsidRPr="00950EBB">
              <w:br/>
              <w:t>가. 주석이 있는 경우 주석을 포함한 유목록</w:t>
            </w:r>
            <w:r w:rsidRPr="00950EBB">
              <w:br/>
              <w:t>나. 각 상품 및 서비스가 속하는 유를 표시한 알파벳순으로 된 상품 및 서비스의 목록(이</w:t>
            </w:r>
            <w:r w:rsidRPr="00950EBB">
              <w:br/>
              <w:t>하 "알파벳순 목록"이라 한다)</w:t>
            </w:r>
            <w:r w:rsidRPr="00950EBB">
              <w:br/>
            </w:r>
            <w:r w:rsidRPr="00950EBB">
              <w:br/>
              <w:t>3. 분류는 다음 사항을 포함한다.</w:t>
            </w:r>
            <w:r w:rsidRPr="00950EBB">
              <w:br/>
              <w:t xml:space="preserve">가. 세계지적소유권기구설립협약에 언급된 지적소유권 국제사무국(이하 "국제사무국"이라 </w:t>
            </w:r>
            <w:r w:rsidRPr="00950EBB">
              <w:br/>
              <w:t xml:space="preserve">한다)에 의하여 1971년에 공표된 분류. 그러나, 공표에 포함되어 있는 유목록에 대한 </w:t>
            </w:r>
            <w:r w:rsidRPr="00950EBB">
              <w:br/>
              <w:t>주석은 제3조에 언급된 전문가위원회가 유목록에 대한 주석을 확정할 때까지 잠정적</w:t>
            </w:r>
            <w:r w:rsidRPr="00950EBB">
              <w:br/>
              <w:t>이고 권고적인 것으로 양해된다.</w:t>
            </w:r>
            <w:r w:rsidRPr="00950EBB">
              <w:br/>
              <w:t>나. 이 의정서의 발효이전에 1957년 6월 15일의 니스협정 및 1967년 7월 14일의 스톡홀름</w:t>
            </w:r>
            <w:r w:rsidRPr="00950EBB">
              <w:br/>
              <w:t>의정서 제4조제1항에 의하여 발효된 개정 및 추가사항</w:t>
            </w:r>
            <w:r w:rsidRPr="00950EBB">
              <w:br/>
              <w:t>다. 이 의정서 제3조에 의하여 이루어지고 이 의정서 제4조제1항에 의하여 발효된 변경사항</w:t>
            </w:r>
            <w:r w:rsidRPr="00950EBB">
              <w:br/>
            </w:r>
            <w:r w:rsidRPr="00950EBB">
              <w:br/>
              <w:t>4. 분류는 동등하게 정본인 영어 및 불어본으로 작성된다.</w:t>
            </w:r>
            <w:r w:rsidRPr="00950EBB">
              <w:br/>
            </w:r>
            <w:r w:rsidRPr="00950EBB">
              <w:br/>
              <w:t>5. (1) 제3항가목에 언급된 분류는 이 의정서가 서명을 위하여 개방되기 이전에 발효된 제3</w:t>
            </w:r>
            <w:r w:rsidRPr="00950EBB">
              <w:br/>
              <w:t>항나목에 언급된 개정 및 추가사항과 함께 불어로 된 정본 1부로 작성되어 세계지적재산권기구의 사무</w:t>
            </w:r>
            <w:r w:rsidRPr="00950EBB">
              <w:br/>
              <w:t>국장에게 기탁된다(이하 각각 "기구" 및 "사무국장"이라 한다). 이 의정서가 서명을 위하여 개방된 날</w:t>
            </w:r>
            <w:r w:rsidRPr="00950EBB">
              <w:br/>
              <w:t>이후에 발효된 제3항나목에 언급된 개정 및 추가사항은 불어로 된 정본 1부로 사무국장에게 기탁된다.</w:t>
            </w:r>
            <w:r w:rsidRPr="00950EBB">
              <w:br/>
              <w:t>(2) 제3조에 언급된 전문가위원회는 이 의정서의 발효 즉시 제1호에 언급된 내용의 영어</w:t>
            </w:r>
            <w:r w:rsidRPr="00950EBB">
              <w:br/>
              <w:t>본을 작성한다. 그 정본은 사무국장에게 기탁된다.</w:t>
            </w:r>
            <w:r w:rsidRPr="00950EBB">
              <w:br/>
              <w:t>(3) 제3항다목에 언급된 변경사항은 영어 및 불어로 된 정본 1부로 사무국장에게 기탁된다.</w:t>
            </w:r>
            <w:r w:rsidRPr="00950EBB">
              <w:br/>
            </w:r>
            <w:r w:rsidRPr="00950EBB">
              <w:br/>
              <w:t>6. 사무국장은 관련 정부와 협의하고, 해당 정부가 제출한 번역문에 기초하거나 또는 특별동맹</w:t>
            </w:r>
            <w:r w:rsidRPr="00950EBB">
              <w:br/>
              <w:t>의 예산이나 기구에 재정적 영향을 미치지 아니하는 여타 방법에 의하여 아랍어·독일어·이탈리아</w:t>
            </w:r>
            <w:r w:rsidRPr="00950EBB">
              <w:br/>
            </w:r>
            <w:r w:rsidRPr="00950EBB">
              <w:lastRenderedPageBreak/>
              <w:t>어·포르투갈어·러시아어·스페인어 및 제5조에 언급된 총회가 지정하는 언어로 된 분류의 공식 번역</w:t>
            </w:r>
            <w:r w:rsidRPr="00950EBB">
              <w:br/>
              <w:t>문을 작성한다.</w:t>
            </w:r>
            <w:r w:rsidRPr="00950EBB">
              <w:br/>
            </w:r>
            <w:r w:rsidRPr="00950EBB">
              <w:br/>
              <w:t xml:space="preserve">7. 알파벳순 목록에는 각 상품 및 서비스가 표시되는 맞은 편에, 이 목록이 작성되는 언어에 </w:t>
            </w:r>
            <w:r w:rsidRPr="00950EBB">
              <w:br/>
              <w:t>고유한 일련번호와 함께 다음의 일련번호가 기재된다.</w:t>
            </w:r>
            <w:r w:rsidRPr="00950EBB">
              <w:br/>
              <w:t xml:space="preserve">가. 영어로 작성된 알파벳순 목록의 경우, 불어로 작성된 알파벳순 목록에서 동일한 상품 </w:t>
            </w:r>
            <w:r w:rsidRPr="00950EBB">
              <w:br/>
              <w:t xml:space="preserve">및 서비스에 대하여 기재된 일련번호, 그리고 불어로 작성된 알파벳순 목록의 경우, </w:t>
            </w:r>
            <w:r w:rsidRPr="00950EBB">
              <w:br/>
              <w:t>영어로 작성된 알파벳순 목록에서 동일한 상품 및 서비스에 대하여 기재된 일련번호</w:t>
            </w:r>
            <w:r w:rsidRPr="00950EBB">
              <w:br/>
              <w:t>나. 제6항에 의하여 작성된 모든 알파벳순 목록의 경우 영어로 작성된 알파벳순 목록 또</w:t>
            </w:r>
            <w:r w:rsidRPr="00950EBB">
              <w:br/>
              <w:t>는 불어로 작성된 알파벳순 목록에서 동일한 상품 및 서비스에 대하여 기재된 일련번호</w:t>
            </w:r>
            <w:r w:rsidRPr="00950EBB">
              <w:br/>
            </w:r>
            <w:r w:rsidRPr="00950EBB">
              <w:br/>
              <w:t>제 2 조</w:t>
            </w:r>
            <w:r w:rsidRPr="00950EBB">
              <w:br/>
              <w:t>분류의 법적 효력 및 사용</w:t>
            </w:r>
            <w:r w:rsidRPr="00950EBB">
              <w:br/>
            </w:r>
            <w:r w:rsidRPr="00950EBB">
              <w:br/>
              <w:t xml:space="preserve">1. 이 협정에서 규정하는 요건에 따르는 것을 전제로, 분류의 효력은 특별동맹의 각 회원국이 </w:t>
            </w:r>
            <w:r w:rsidRPr="00950EBB">
              <w:br/>
              <w:t xml:space="preserve">정한다. 특히, 특별동맹의 회원국은 표장에 부여되는 보호범위의 판단 또는 서비스표의 승인에 관하여 </w:t>
            </w:r>
            <w:r w:rsidRPr="00950EBB">
              <w:br/>
              <w:t>분류에 기속되지 아니한다.</w:t>
            </w:r>
            <w:r w:rsidRPr="00950EBB">
              <w:br/>
            </w:r>
            <w:r w:rsidRPr="00950EBB">
              <w:br/>
              <w:t>2. 특별동맹의 각 회원국은 분류를 주요 또는 보조 분류체계로써 사용할 권리를 유보한다.</w:t>
            </w:r>
            <w:r w:rsidRPr="00950EBB">
              <w:br/>
            </w:r>
            <w:r w:rsidRPr="00950EBB">
              <w:br/>
              <w:t>3. 특별동맹 회원국의 소관관청은 표장의 등록과 관련된 공문서 및 공식 간행물에서 등록표장</w:t>
            </w:r>
            <w:r w:rsidRPr="00950EBB">
              <w:br/>
              <w:t>의 지정 상품 또는 서비스가 속하는 분류의 유번호를 기재한다.</w:t>
            </w:r>
            <w:r w:rsidRPr="00950EBB">
              <w:br/>
            </w:r>
            <w:r w:rsidRPr="00950EBB">
              <w:br/>
              <w:t>4. 어떤 용어가 알파벳순 목록에 기재되었다는 사실은 그 용어에 존재할 수 있는 권리에 아무</w:t>
            </w:r>
            <w:r w:rsidRPr="00950EBB">
              <w:br/>
              <w:t>런 영향도 미치지 아니한다.</w:t>
            </w:r>
            <w:r w:rsidRPr="00950EBB">
              <w:br/>
            </w:r>
            <w:r w:rsidRPr="00950EBB">
              <w:br/>
              <w:t>제 3 조</w:t>
            </w:r>
            <w:r w:rsidRPr="00950EBB">
              <w:br/>
              <w:t>전문가위원회</w:t>
            </w:r>
            <w:r w:rsidRPr="00950EBB">
              <w:br/>
            </w:r>
            <w:r w:rsidRPr="00950EBB">
              <w:br/>
              <w:t>1. 특별동맹의 각 회원국을 대표할 수 있는 전문가위원회가 설치된다.</w:t>
            </w:r>
            <w:r w:rsidRPr="00950EBB">
              <w:br/>
            </w:r>
            <w:r w:rsidRPr="00950EBB">
              <w:br/>
              <w:t>2. (1) 사무국장은 기구의 회원국 또는 공업소유권의보호를위한파리협약의 당사국중 특별동</w:t>
            </w:r>
            <w:r w:rsidRPr="00950EBB">
              <w:br/>
              <w:t>맹의 회원국이 아닌 국가가 전문가위원회의 회의에 참관인으로 참석하도록 초청할 수 있으며, 전문가위</w:t>
            </w:r>
            <w:r w:rsidRPr="00950EBB">
              <w:br/>
              <w:t>원회의 요청이 있는 경우에는 이들을 초청하여야 한다.</w:t>
            </w:r>
            <w:r w:rsidRPr="00950EBB">
              <w:br/>
              <w:t>(2) 사무국장은 표장분야를 전문으로 하고 1개국이상의 회원국이 특별동맹의 회원국인 정</w:t>
            </w:r>
            <w:r w:rsidRPr="00950EBB">
              <w:br/>
              <w:t>부간 기구가 전문가위원회에 참관인으로 참석하도록 초청한다.</w:t>
            </w:r>
            <w:r w:rsidRPr="00950EBB">
              <w:br/>
            </w:r>
            <w:r w:rsidRPr="00950EBB">
              <w:lastRenderedPageBreak/>
              <w:t>(3) 사무국장은 여타 정부간 기구 및 국제적 비정부간 기구의 대표자가 그들에게 관심있</w:t>
            </w:r>
            <w:r w:rsidRPr="00950EBB">
              <w:br/>
              <w:t>는 토의에 참석하도록 초청할 수 있으며, 전문가위원회의 요청이 있는 경우에는 이들을 초청하여야 한다.</w:t>
            </w:r>
            <w:r w:rsidRPr="00950EBB">
              <w:br/>
            </w:r>
            <w:r w:rsidRPr="00950EBB">
              <w:br/>
              <w:t>3. 전문가위원회는 다음을 행한다.</w:t>
            </w:r>
            <w:r w:rsidRPr="00950EBB">
              <w:br/>
              <w:t>가. 분류의 변경에 대하여 결정한다.</w:t>
            </w:r>
            <w:r w:rsidRPr="00950EBB">
              <w:br/>
              <w:t>나. 분류의 사용을 증진하고 분류의 통일적 적용을 촉진하기 위하여 특별동맹국에게 권고</w:t>
            </w:r>
            <w:r w:rsidRPr="00950EBB">
              <w:br/>
              <w:t>를 한다.</w:t>
            </w:r>
            <w:r w:rsidRPr="00950EBB">
              <w:br/>
              <w:t xml:space="preserve">다. 특별동맹의 예산이나 기구에 대하여 재정적 영향을 미치지 아니하면서 개발도상국의 </w:t>
            </w:r>
            <w:r w:rsidRPr="00950EBB">
              <w:br/>
              <w:t>분류 적용을 용이하게 하는데 기여하는 모든 여타 조치를 취한다.</w:t>
            </w:r>
            <w:r w:rsidRPr="00950EBB">
              <w:br/>
              <w:t>라. 소위원회와 실무작업반을 설치하는 권한을 가진다.</w:t>
            </w:r>
            <w:r w:rsidRPr="00950EBB">
              <w:br/>
            </w:r>
            <w:r w:rsidRPr="00950EBB">
              <w:br/>
              <w:t xml:space="preserve">4. 전문가위원회는 자체 의사규칙을 채택한다. 이 규칙은 분류의 발전에 실질적인 역할을 할 </w:t>
            </w:r>
            <w:r w:rsidRPr="00950EBB">
              <w:br/>
              <w:t>수 있는 제2항제2호에 언급된 정부간 기구가 소위원회 및 실무작업반의 회의에 참석할 가능성이 있음</w:t>
            </w:r>
            <w:r w:rsidRPr="00950EBB">
              <w:br/>
              <w:t>이 감안되어야 한다.</w:t>
            </w:r>
            <w:r w:rsidRPr="00950EBB">
              <w:br/>
            </w:r>
            <w:r w:rsidRPr="00950EBB">
              <w:br/>
              <w:t xml:space="preserve">5. 분류의 개정에 대한 제안은 특별동맹 회원국의 소관관청, 국제사무국, 제2항제2호에 의하여 </w:t>
            </w:r>
            <w:r w:rsidRPr="00950EBB">
              <w:br/>
              <w:t>전문가위원회에 참가하는 정부간 기구 및 개정의 제안을 제출하도록 전문가위원회가 특별히 초청한 기</w:t>
            </w:r>
            <w:r w:rsidRPr="00950EBB">
              <w:br/>
              <w:t>타 국가 또는 기구가 한다. 제안은 국제사무국에 송부되며, 국제사무국은 제안이 검토되는 전문가위원</w:t>
            </w:r>
            <w:r w:rsidRPr="00950EBB">
              <w:br/>
              <w:t>회 회기의 2월전까지 전문가위원회의 위원과 참관인에게 이 제안을 제출한다.</w:t>
            </w:r>
            <w:r w:rsidRPr="00950EBB">
              <w:br/>
            </w:r>
            <w:r w:rsidRPr="00950EBB">
              <w:br/>
              <w:t>6. 특별동맹의 각 회원국은 하나의 투표권을 가진다.</w:t>
            </w:r>
            <w:r w:rsidRPr="00950EBB">
              <w:br/>
            </w:r>
            <w:r w:rsidRPr="00950EBB">
              <w:br/>
              <w:t>7. (1) 제2호에 따르는 것을 전제로, 전문가위원회의 결정은 참석 및 투표하는 국가의 단순다</w:t>
            </w:r>
            <w:r w:rsidRPr="00950EBB">
              <w:br/>
              <w:t>수결에 의한다.</w:t>
            </w:r>
            <w:r w:rsidRPr="00950EBB">
              <w:br/>
              <w:t>(2) 분류의 개정을 채택하는 것에 관한 결정은 참석 및 투표하는 특별동맹 회원국의 5분</w:t>
            </w:r>
            <w:r w:rsidRPr="00950EBB">
              <w:br/>
              <w:t xml:space="preserve">의 4이상의 다수결에 의한다. "개정"이라 함은 상품 또는 서비스를 한 유에서 다른 유으로 옮기거나 </w:t>
            </w:r>
            <w:r w:rsidRPr="00950EBB">
              <w:br/>
              <w:t>새로운 유를 설정하는 것을 말한다.</w:t>
            </w:r>
            <w:r w:rsidRPr="00950EBB">
              <w:br/>
              <w:t>(3) 제4항에서 언급된 의사규칙은 특별한 경우를 제외하고는 분류의 수정이 지정된 기간</w:t>
            </w:r>
            <w:r w:rsidRPr="00950EBB">
              <w:br/>
              <w:t>내에 채택되어야 함을 규정한다. 각 기간은 전문가위원회에 의하여 결정된다.</w:t>
            </w:r>
            <w:r w:rsidRPr="00950EBB">
              <w:br/>
            </w:r>
            <w:r w:rsidRPr="00950EBB">
              <w:br/>
              <w:t>8. 기권은 투표로 간주되지 아니한다.</w:t>
            </w:r>
            <w:r w:rsidRPr="00950EBB">
              <w:br/>
            </w:r>
            <w:r w:rsidRPr="00950EBB">
              <w:br/>
              <w:t>제 4 조</w:t>
            </w:r>
            <w:r w:rsidRPr="00950EBB">
              <w:br/>
              <w:t xml:space="preserve">변경사항의 통지·발효 및 공표 </w:t>
            </w:r>
          </w:p>
          <w:p w:rsidR="00950EBB" w:rsidRPr="00950EBB" w:rsidRDefault="00950EBB" w:rsidP="00950EBB">
            <w:r w:rsidRPr="00950EBB">
              <w:lastRenderedPageBreak/>
              <w:t xml:space="preserve">1. 전문가위원회가 결정한 변경사항 및 전문가위원회의 권고는 국제사무국에 의하여 특별동맹 </w:t>
            </w:r>
            <w:r w:rsidRPr="00950EBB">
              <w:br/>
              <w:t xml:space="preserve">회원국의 소관관청에 통지한다. 개정은 통지의 발송일부터 6월후에 발효한다. 여타 모든 변경사항은 </w:t>
            </w:r>
            <w:r w:rsidRPr="00950EBB">
              <w:br/>
              <w:t>변경사항 채택시 전문가위원회가 지정한 날에 발효한다.</w:t>
            </w:r>
            <w:r w:rsidRPr="00950EBB">
              <w:br/>
            </w:r>
            <w:r w:rsidRPr="00950EBB">
              <w:br/>
              <w:t>2. 국제사무국은 발효한 변경사항을 분류에 반영한다. 변경사항은 제5조에 언급된 총회가 지</w:t>
            </w:r>
            <w:r w:rsidRPr="00950EBB">
              <w:br/>
              <w:t>정하는 정기간행물에 공표된다.</w:t>
            </w:r>
            <w:r w:rsidRPr="00950EBB">
              <w:br/>
            </w:r>
            <w:r w:rsidRPr="00950EBB">
              <w:br/>
              <w:t>제 5 조</w:t>
            </w:r>
            <w:r w:rsidRPr="00950EBB">
              <w:br/>
              <w:t>특별동맹의 총회</w:t>
            </w:r>
            <w:r w:rsidRPr="00950EBB">
              <w:br/>
            </w:r>
            <w:r w:rsidRPr="00950EBB">
              <w:br/>
              <w:t>1. (1) 특별동맹은 이 의정서를 비준하거나 이에 가입하는 국가로 구성되는 총회를 가진다.</w:t>
            </w:r>
            <w:r w:rsidRPr="00950EBB">
              <w:br/>
              <w:t xml:space="preserve">(2) 각국 정부는 1인의 대표에 의하여 대표되며, 대표는 교체대표·자문위원 및 전문가의 </w:t>
            </w:r>
            <w:r w:rsidRPr="00950EBB">
              <w:br/>
              <w:t>보좌를 받을 수 있다.</w:t>
            </w:r>
            <w:r w:rsidRPr="00950EBB">
              <w:br/>
              <w:t>(3) 각 대표단의 경비는 그 대표단을 임명한 정부가 부담한다.</w:t>
            </w:r>
            <w:r w:rsidRPr="00950EBB">
              <w:br/>
            </w:r>
            <w:r w:rsidRPr="00950EBB">
              <w:br/>
              <w:t>2. (1) 제3조 및 제4조의 규정에 따르는 것을 전제로 총회는 다음 사항을 행한다.</w:t>
            </w:r>
            <w:r w:rsidRPr="00950EBB">
              <w:br/>
              <w:t>가. 특별동맹의 유지 및 발전과 이 협정의 실시에 관한 모든 사항을 처리한다.</w:t>
            </w:r>
            <w:r w:rsidRPr="00950EBB">
              <w:br/>
              <w:t>나. 이 의정서를 비준하거나 이에 가입하지 아니한 특별동맹 회원국의 의견을 고려</w:t>
            </w:r>
            <w:r w:rsidRPr="00950EBB">
              <w:br/>
              <w:t>하면서 국제사무국에게 개정회의의 준비에 관한 지침을 준다.</w:t>
            </w:r>
            <w:r w:rsidRPr="00950EBB">
              <w:br/>
              <w:t xml:space="preserve">다. 특별동맹에 관한 기구의 사무국장(이하 "사무국장"이라 한다)의 보고 및 활동을 </w:t>
            </w:r>
            <w:r w:rsidRPr="00950EBB">
              <w:br/>
              <w:t>검토 및 승인하며, 특별동맹의 권한에 속하는 사항에 관하여 사무국장에게 필요</w:t>
            </w:r>
            <w:r w:rsidRPr="00950EBB">
              <w:br/>
              <w:t>한 모든 지시를 한다.</w:t>
            </w:r>
            <w:r w:rsidRPr="00950EBB">
              <w:br/>
              <w:t>라. 특별동맹의 사업계획을 결정하고 2년 단위예산을 채택하며 결산을 승인한다</w:t>
            </w:r>
            <w:r w:rsidRPr="00950EBB">
              <w:br/>
              <w:t>마. 특별동맹의 재정규칙을 채택한다.</w:t>
            </w:r>
            <w:r w:rsidRPr="00950EBB">
              <w:br/>
              <w:t>바. 제3조에서 언급된 전문가위원회이외에 특별동맹의 목적을 달성하기 위하여 필요</w:t>
            </w:r>
            <w:r w:rsidRPr="00950EBB">
              <w:br/>
              <w:t>하다고 인정되는 위원회 및 실무작업반을 설치한다.</w:t>
            </w:r>
            <w:r w:rsidRPr="00950EBB">
              <w:br/>
              <w:t>사. 총회의 회의에 어떠한 특별동맹의 비회원국, 정부간 기구 및 국제적 비정부간 기</w:t>
            </w:r>
            <w:r w:rsidRPr="00950EBB">
              <w:br/>
              <w:t>구를 참관인으로 참석시킬지 여부를 결정한다.</w:t>
            </w:r>
            <w:r w:rsidRPr="00950EBB">
              <w:br/>
              <w:t>아. 제5조 내지 제8조에 대한 개정을 채택한다.</w:t>
            </w:r>
            <w:r w:rsidRPr="00950EBB">
              <w:br/>
              <w:t>자. 특별동맹의 목적을 증진하기 위한 여타 적절한 조치를 취한다.</w:t>
            </w:r>
            <w:r w:rsidRPr="00950EBB">
              <w:br/>
              <w:t>차. 이 협정상 적절한 여타 기능을 수행한다.</w:t>
            </w:r>
            <w:r w:rsidRPr="00950EBB">
              <w:br/>
              <w:t>(2) 총회는 기구가 운영하고 있는 다른 동맹에도 이해관계가 있는 사항에 관하여는 기구</w:t>
            </w:r>
            <w:r w:rsidRPr="00950EBB">
              <w:br/>
              <w:t>의 조정위원회의 자문을 들은 후에 결정한다.</w:t>
            </w:r>
            <w:r w:rsidRPr="00950EBB">
              <w:br/>
            </w:r>
            <w:r w:rsidRPr="00950EBB">
              <w:br/>
              <w:t>3. (1) 총회의 각 회원국은 하나의 투표권을 가진다.</w:t>
            </w:r>
            <w:r w:rsidRPr="00950EBB">
              <w:br/>
              <w:t>(2) 의사정족수는 총회의 회원국의 2분의 1로 한다.</w:t>
            </w:r>
            <w:r w:rsidRPr="00950EBB">
              <w:br/>
              <w:t>(3) 제2호의 규정에 불구하고, 어느 회기에 있어서 참석한 국가수가 총회의 회원국의 3분</w:t>
            </w:r>
            <w:r w:rsidRPr="00950EBB">
              <w:br/>
              <w:t>의 1이상이나 2분의 1에는 못미치는 경우, 총회는 결정을 할 수 있으나, 그 결정은 자체 의사절</w:t>
            </w:r>
            <w:r w:rsidRPr="00950EBB">
              <w:lastRenderedPageBreak/>
              <w:t>차에 관</w:t>
            </w:r>
            <w:r w:rsidRPr="00950EBB">
              <w:br/>
              <w:t>한 것을 제외하고는 다음의 조건이 충족된 경우에만 효력을 발생한다. 국제사무국은 대표를 출석시키</w:t>
            </w:r>
            <w:r w:rsidRPr="00950EBB">
              <w:br/>
              <w:t>지 아니한 총회의 회원국에 그 결정을 통지하고, 그 통지일부터 3월내에 찬부 또는 기권을 서면으로 표</w:t>
            </w:r>
            <w:r w:rsidRPr="00950EBB">
              <w:br/>
              <w:t>명할 것을 요청하며, 그 기간의 만료시에 찬부 또는 기권을 표명한 국가의 수가 당해 회기의 의사정족</w:t>
            </w:r>
            <w:r w:rsidRPr="00950EBB">
              <w:br/>
              <w:t>수의 부족분을 보충하며, 동시에 결정에 필요한 다수의 찬성이 여전히 있는 경우, 그 결정은 효력을 발</w:t>
            </w:r>
            <w:r w:rsidRPr="00950EBB">
              <w:br/>
              <w:t>생한다.</w:t>
            </w:r>
            <w:r w:rsidRPr="00950EBB">
              <w:br/>
              <w:t>(4) 제8조제2항의 규정에 따르는 것을 전제로, 총회의 결정은 실제 투표수의 3분의 2이상</w:t>
            </w:r>
            <w:r w:rsidRPr="00950EBB">
              <w:br/>
              <w:t xml:space="preserve">의 다수결에 의한다. </w:t>
            </w:r>
            <w:r w:rsidRPr="00950EBB">
              <w:br/>
              <w:t>(5) 기권은 투표로 간주되지 아니한다.</w:t>
            </w:r>
            <w:r w:rsidRPr="00950EBB">
              <w:br/>
              <w:t>(6) 대표는 하나의 국가만을 대표하며, 그 국가의 명의로만 투표할 수 있다.</w:t>
            </w:r>
            <w:r w:rsidRPr="00950EBB">
              <w:br/>
              <w:t>(7) 총회의 회원국이 아닌 특별동맹의 회원국은 총회의 회의에 참관인으로 참가할 수 있다.</w:t>
            </w:r>
            <w:r w:rsidRPr="00950EBB">
              <w:br/>
            </w:r>
            <w:r w:rsidRPr="00950EBB">
              <w:br/>
              <w:t>4. (1) 총회는 사무국장의 소집에 의하여 2년마다 1회의 정기 회기를 가지며, 예외적인 상황</w:t>
            </w:r>
            <w:r w:rsidRPr="00950EBB">
              <w:br/>
              <w:t>이 없는 경우 기구의 총회와 동일한 기간 및 장소중에 이를 개최한다.</w:t>
            </w:r>
            <w:r w:rsidRPr="00950EBB">
              <w:br/>
              <w:t xml:space="preserve">(2) 총회는 총회의 회원국의 4분의 1의 요청이 있는 경우 사무국장의 소집에 의하여 특별 </w:t>
            </w:r>
            <w:r w:rsidRPr="00950EBB">
              <w:br/>
              <w:t>회기를 가진다.</w:t>
            </w:r>
            <w:r w:rsidRPr="00950EBB">
              <w:br/>
              <w:t>(3) 각 회기의 의제는 사무국장이 준비한다.</w:t>
            </w:r>
            <w:r w:rsidRPr="00950EBB">
              <w:br/>
            </w:r>
            <w:r w:rsidRPr="00950EBB">
              <w:br/>
              <w:t xml:space="preserve">5. 총회는 자체 의사규칙을 채택한다. </w:t>
            </w:r>
            <w:r w:rsidRPr="00950EBB">
              <w:br/>
            </w:r>
            <w:r w:rsidRPr="00950EBB">
              <w:br/>
              <w:t>제 6 조</w:t>
            </w:r>
            <w:r w:rsidRPr="00950EBB">
              <w:br/>
              <w:t>국제사무국</w:t>
            </w:r>
            <w:r w:rsidRPr="00950EBB">
              <w:br/>
            </w:r>
            <w:r w:rsidRPr="00950EBB">
              <w:br/>
              <w:t>1. (1) 특별동맹의 행정업무는 국제사무국이 수행한다.</w:t>
            </w:r>
            <w:r w:rsidRPr="00950EBB">
              <w:br/>
              <w:t>(2) 특히 국제사무국은 총회, 전문가위원회 그리고 총회 또는 전문가위원회에 의하여 설치</w:t>
            </w:r>
            <w:r w:rsidRPr="00950EBB">
              <w:br/>
              <w:t>되는 기타 위원회 또는 실무작업반의 회의를 준비하고 이의 사무국 역할을 한다.</w:t>
            </w:r>
            <w:r w:rsidRPr="00950EBB">
              <w:br/>
              <w:t>(3) 사무국장은 특별동맹의 최고 행정책임자이며 특별동맹을 대표한다.</w:t>
            </w:r>
            <w:r w:rsidRPr="00950EBB">
              <w:br/>
            </w:r>
            <w:r w:rsidRPr="00950EBB">
              <w:br/>
              <w:t xml:space="preserve">2. 사무국장 및 그가 지명하는 직원은 총회, 전문가위원회 그리고 총회 또는 전문가위원회에 </w:t>
            </w:r>
            <w:r w:rsidRPr="00950EBB">
              <w:br/>
              <w:t xml:space="preserve">의하여 설치되는 기타 위원회 또는 실무작업반의 모든 회의에 투표권없이 참석한다. 사무국장 및 그가 </w:t>
            </w:r>
            <w:r w:rsidRPr="00950EBB">
              <w:br/>
              <w:t>지명하는 직원은 이러한 기관의 당연직 간사가 된다.</w:t>
            </w:r>
            <w:r w:rsidRPr="00950EBB">
              <w:br/>
            </w:r>
            <w:r w:rsidRPr="00950EBB">
              <w:br/>
              <w:t xml:space="preserve">3. (1) 국제사무국은 총회의 지침에 따라 제5조 내지 제8조를 제외한 이 협정의 규정에 대한 </w:t>
            </w:r>
            <w:r w:rsidRPr="00950EBB">
              <w:br/>
              <w:t>개정회의를 준비한다.</w:t>
            </w:r>
            <w:r w:rsidRPr="00950EBB">
              <w:br/>
            </w:r>
            <w:r w:rsidRPr="00950EBB">
              <w:lastRenderedPageBreak/>
              <w:t>(2) 국제사무국은 개정회의의 준비에 관하여 정부간 기구 및 국제적 비정부간 기구와 협</w:t>
            </w:r>
            <w:r w:rsidRPr="00950EBB">
              <w:br/>
              <w:t>의할 수 있다.</w:t>
            </w:r>
            <w:r w:rsidRPr="00950EBB">
              <w:br/>
              <w:t>(3) 사무국장과 그가 지명하는 자는 개정회의의 토의에 투표권없이 참석한다.</w:t>
            </w:r>
            <w:r w:rsidRPr="00950EBB">
              <w:br/>
            </w:r>
            <w:r w:rsidRPr="00950EBB">
              <w:br/>
              <w:t>4. 국제사무국은 국제사무국에 부여되는 여타 임무를 수행한다.</w:t>
            </w:r>
            <w:r w:rsidRPr="00950EBB">
              <w:br/>
            </w:r>
            <w:r w:rsidRPr="00950EBB">
              <w:br/>
              <w:t>제 7 조</w:t>
            </w:r>
            <w:r w:rsidRPr="00950EBB">
              <w:br/>
              <w:t>재 정</w:t>
            </w:r>
            <w:r w:rsidRPr="00950EBB">
              <w:br/>
            </w:r>
            <w:r w:rsidRPr="00950EBB">
              <w:br/>
              <w:t>1. (1) 특별동맹은 예산을 가진다.</w:t>
            </w:r>
            <w:r w:rsidRPr="00950EBB">
              <w:br/>
              <w:t>(2) 특별동맹의 예산은 특별동맹의 고유한 수입과 지출, 모든 동맹의 공통경비 예산에 대</w:t>
            </w:r>
            <w:r w:rsidRPr="00950EBB">
              <w:br/>
              <w:t>한 특별동맹의 분담금 및 경우에 따라 기구의 회의 예산으로 사용할 수 있도록 되어 있는 금액을 포함</w:t>
            </w:r>
            <w:r w:rsidRPr="00950EBB">
              <w:br/>
              <w:t>한다.</w:t>
            </w:r>
            <w:r w:rsidRPr="00950EBB">
              <w:br/>
              <w:t xml:space="preserve">(3) 특별동맹뿐만 아니라 기구가 관리하는 여타 동맹에도 귀속되는 경비는 모든 동맹의 </w:t>
            </w:r>
            <w:r w:rsidRPr="00950EBB">
              <w:br/>
              <w:t>공통경비로 간주된다. 공통경비에 대한 특별동맹의 부담분은 공통경비가 특별동맹에 주는 이익에 비례</w:t>
            </w:r>
            <w:r w:rsidRPr="00950EBB">
              <w:br/>
              <w:t>한다.</w:t>
            </w:r>
            <w:r w:rsidRPr="00950EBB">
              <w:br/>
            </w:r>
            <w:r w:rsidRPr="00950EBB">
              <w:br/>
              <w:t>2. 특별동맹의 예산은 기구가 관리하는 여타 모든 동맹의 예산과의 조정 요건을 충분히 고려하</w:t>
            </w:r>
            <w:r w:rsidRPr="00950EBB">
              <w:br/>
              <w:t>여 편성된다.</w:t>
            </w:r>
            <w:r w:rsidRPr="00950EBB">
              <w:br/>
            </w:r>
            <w:r w:rsidRPr="00950EBB">
              <w:br/>
              <w:t>3. 특별동맹의 예산은 다음 재원으로 충당된다.</w:t>
            </w:r>
            <w:r w:rsidRPr="00950EBB">
              <w:br/>
              <w:t>가. 특별동맹 회원국의 분담금</w:t>
            </w:r>
            <w:r w:rsidRPr="00950EBB">
              <w:br/>
              <w:t>나. 국제사무국이 특별동맹과 관련하여 제공하는 용역에 대한 수수료 및 요금</w:t>
            </w:r>
            <w:r w:rsidRPr="00950EBB">
              <w:br/>
              <w:t>다. 특별동맹과 관련한 국제사무국의 간행물의 판매대금 또는 이러한 간행물에 관한 권리</w:t>
            </w:r>
            <w:r w:rsidRPr="00950EBB">
              <w:br/>
              <w:t>의 사용료</w:t>
            </w:r>
            <w:r w:rsidRPr="00950EBB">
              <w:br/>
              <w:t>라. 증여·유증 및 보조금</w:t>
            </w:r>
            <w:r w:rsidRPr="00950EBB">
              <w:br/>
              <w:t>마. 임대료·이자 및 기타 수입</w:t>
            </w:r>
            <w:r w:rsidRPr="00950EBB">
              <w:br/>
            </w:r>
            <w:r w:rsidRPr="00950EBB">
              <w:br/>
              <w:t>4. (1) 제3항가목에 언급된 분담금을 결정하는 데 있어서, 특별동맹의 각 회원국은 공업소유</w:t>
            </w:r>
            <w:r w:rsidRPr="00950EBB">
              <w:br/>
              <w:t xml:space="preserve">권의보호를위한파리동맹에서 그 국가가 속하는 등급과 동일한 등급에 속하며 파리동맹에서 그 등급에 </w:t>
            </w:r>
            <w:r w:rsidRPr="00950EBB">
              <w:br/>
              <w:t xml:space="preserve">대하여 정하는 동일한 단위수에 기초하여 특별동맹의 연차 분담금을 납부한다. </w:t>
            </w:r>
            <w:r w:rsidRPr="00950EBB">
              <w:br/>
              <w:t xml:space="preserve">(2) 특별동맹의 각 회원국의 연차 분담금은, 그 금액과 모든 분담국이 특별동맹의 예산에 </w:t>
            </w:r>
            <w:r w:rsidRPr="00950EBB">
              <w:br/>
              <w:t xml:space="preserve">기여하는 총액과의 비율이 그 국가의 단위수와 모든 국가의 총 단위수의 비율이 같도록 정하여진다. </w:t>
            </w:r>
            <w:r w:rsidRPr="00950EBB">
              <w:br/>
              <w:t>(3) 분담금은 매년 1월 1일에 납부한다.</w:t>
            </w:r>
            <w:r w:rsidRPr="00950EBB">
              <w:br/>
              <w:t>(4) 분담금 체납국은 그 체납액이 최근 2년간 그 국가가 납부하여야 할 분담금 액수와 동</w:t>
            </w:r>
            <w:r w:rsidRPr="00950EBB">
              <w:br/>
            </w:r>
            <w:r w:rsidRPr="00950EBB">
              <w:lastRenderedPageBreak/>
              <w:t>일하거나 이를 초과하는 경우 특별동맹의 어떤 기관에서도 그 투표권을 행사할 수 없다. 다만, 특별동</w:t>
            </w:r>
            <w:r w:rsidRPr="00950EBB">
              <w:br/>
              <w:t>맹의 기관은 체납이 예외적이며 불가피한 사정에 의한 것이라고 인정되는 경우에 한하여 투표권을 계</w:t>
            </w:r>
            <w:r w:rsidRPr="00950EBB">
              <w:br/>
              <w:t>속 행사하도록 허용할 수 있다.</w:t>
            </w:r>
            <w:r w:rsidRPr="00950EBB">
              <w:br/>
              <w:t>(5) 예산이 새로운 회계연도의 개시전에 채택되지 아니한 경우에는 재정규칙이 정하는 바</w:t>
            </w:r>
            <w:r w:rsidRPr="00950EBB">
              <w:br/>
              <w:t>에 따라 전년도 예산과 동일한 수준으로 한다.</w:t>
            </w:r>
            <w:r w:rsidRPr="00950EBB">
              <w:br/>
            </w:r>
            <w:r w:rsidRPr="00950EBB">
              <w:br/>
              <w:t>5. 국제사무국이 특별동맹과 관련하여 제공하는 용역에 대한 수수료 및 요금 액수는 사무국장</w:t>
            </w:r>
            <w:r w:rsidRPr="00950EBB">
              <w:br/>
              <w:t>이 정하고 이를 총회에 보고한다.</w:t>
            </w:r>
            <w:r w:rsidRPr="00950EBB">
              <w:br/>
            </w:r>
            <w:r w:rsidRPr="00950EBB">
              <w:br/>
              <w:t>6. (1) 특별동맹은 특별동맹의 각 회원국이 1회 출자하여 조성되는 운영기금을 가진다. 운영</w:t>
            </w:r>
            <w:r w:rsidRPr="00950EBB">
              <w:br/>
              <w:t>기금이 충분하지 못한 경우 총회는 그 기금을 증액할 것을 결정한다.</w:t>
            </w:r>
            <w:r w:rsidRPr="00950EBB">
              <w:br/>
              <w:t>(2) 운영기금에 대한 각 국가의 최초의 출자금 또는 증액분담금은 각각 기금 설립년도 또</w:t>
            </w:r>
            <w:r w:rsidRPr="00950EBB">
              <w:br/>
              <w:t>는 증액년도에 각국이 부담하는 분담금의 일부가 된다.</w:t>
            </w:r>
            <w:r w:rsidRPr="00950EBB">
              <w:br/>
              <w:t xml:space="preserve">(3) 지불의 금액 및 조건은 기구의 조정위원회의 조언을 들은 후 사무총장의 제안에 따라 </w:t>
            </w:r>
            <w:r w:rsidRPr="00950EBB">
              <w:br/>
              <w:t>총회가 결정한다.</w:t>
            </w:r>
            <w:r w:rsidRPr="00950EBB">
              <w:br/>
            </w:r>
            <w:r w:rsidRPr="00950EBB">
              <w:br/>
              <w:t>7. (1) 기구의 본부가 소재하는 국가와 체결되는 본부협정에, 운영기금이 부족한 경우 그 국</w:t>
            </w:r>
            <w:r w:rsidRPr="00950EBB">
              <w:br/>
              <w:t>가가 자금을 미리 대출하여 준다는 규정을 둔다. 대출 금액 및 조건은 그 국가와 기구간의 별도 협정</w:t>
            </w:r>
            <w:r w:rsidRPr="00950EBB">
              <w:br/>
              <w:t>에 의하여 사안별로 정한다.</w:t>
            </w:r>
            <w:r w:rsidRPr="00950EBB">
              <w:br/>
              <w:t xml:space="preserve">(2) 제1호에서 언급된 국가와 기구는 각각 서면통지에 의하여 자금의 대출의무를 폐기할 </w:t>
            </w:r>
            <w:r w:rsidRPr="00950EBB">
              <w:br/>
              <w:t>권리를 가진다. 폐기는 통고가 있는 연도말로부터 3년이 경과한 후에 효력을 발생한다.</w:t>
            </w:r>
            <w:r w:rsidRPr="00950EBB">
              <w:br/>
            </w:r>
            <w:r w:rsidRPr="00950EBB">
              <w:br/>
              <w:t>8. 회계감사는 재정규칙이 정하는 바에 따라 1개국이상의 특별동맹의 회원국 또는 외부의 회계</w:t>
            </w:r>
            <w:r w:rsidRPr="00950EBB">
              <w:br/>
              <w:t>감사전문가가 행한다. 특별동맹의 회원국 또는 회계감사전문가는 총회가 이들의 동의를 얻어 지정한다.</w:t>
            </w:r>
            <w:r w:rsidRPr="00950EBB">
              <w:br/>
            </w:r>
            <w:r w:rsidRPr="00950EBB">
              <w:br/>
              <w:t>제 8 조</w:t>
            </w:r>
            <w:r w:rsidRPr="00950EBB">
              <w:br/>
              <w:t>제5조 내지 제8조의 개정</w:t>
            </w:r>
            <w:r w:rsidRPr="00950EBB">
              <w:br/>
            </w:r>
            <w:r w:rsidRPr="00950EBB">
              <w:br/>
              <w:t>1. 총회의 각 회원국 또는 사무국장은 제5조·제6조·제7조 및 이 조의 개정을 제안할 수 있</w:t>
            </w:r>
            <w:r w:rsidRPr="00950EBB">
              <w:br/>
              <w:t>다. 사무국장은 적어도 총회의 심의 6월전까지 이러한 제안을 특별동맹의 회원국에 송부한다.</w:t>
            </w:r>
            <w:r w:rsidRPr="00950EBB">
              <w:br/>
            </w:r>
            <w:r w:rsidRPr="00950EBB">
              <w:br/>
              <w:t>2. 제1항에 언급된 조항에 대한 개정은 총회에 의하여 채택된다. 채택에는 투표수의 4분의 3</w:t>
            </w:r>
            <w:r w:rsidRPr="00950EBB">
              <w:br/>
              <w:t>이상의 다수결이 요구된다. 다만, 제5조 및 이 항의 개정에는 투표수의 5분의 4이상의 다수결이 요구</w:t>
            </w:r>
            <w:r w:rsidRPr="00950EBB">
              <w:br/>
              <w:t>된다.</w:t>
            </w:r>
            <w:r w:rsidRPr="00950EBB">
              <w:br/>
            </w:r>
            <w:r w:rsidRPr="00950EBB">
              <w:lastRenderedPageBreak/>
              <w:br/>
              <w:t xml:space="preserve">3. (1) 제1항에서 언급된 조항의 개정은 그 개정 채택시 총회의 회원국의 4분의 3으로부터 </w:t>
            </w:r>
            <w:r w:rsidRPr="00950EBB">
              <w:br/>
              <w:t>각국의 헌법상의 절차에 따라 행하여진 수락의 서면통지를 사무국장이 접수한 날부터 1월후에 발효한</w:t>
            </w:r>
            <w:r w:rsidRPr="00950EBB">
              <w:br/>
              <w:t>다. 이와 같이 수락된 상기 조항의 개정은 그 개정의 발효시 총회의 회원국 및 이후에 총회의 회원국</w:t>
            </w:r>
            <w:r w:rsidRPr="00950EBB">
              <w:br/>
              <w:t xml:space="preserve">이 되는 모든 국가를 구속한다. 다만, 특별동맹 회원국의 재정상 의무를 증가시키는 개정은 그 개정의 </w:t>
            </w:r>
            <w:r w:rsidRPr="00950EBB">
              <w:br/>
              <w:t>수락을 통지한 국가만을 구속한다.</w:t>
            </w:r>
            <w:r w:rsidRPr="00950EBB">
              <w:br/>
            </w:r>
            <w:r w:rsidRPr="00950EBB">
              <w:br/>
              <w:t>제 9 조</w:t>
            </w:r>
            <w:r w:rsidRPr="00950EBB">
              <w:br/>
              <w:t>비준·가입 및 발효</w:t>
            </w:r>
            <w:r w:rsidRPr="00950EBB">
              <w:br/>
            </w:r>
            <w:r w:rsidRPr="00950EBB">
              <w:br/>
              <w:t>1. 이 의정서에 서명한 특별동맹의 회원국은 이를 비준할 수 있으며, 서명하지 아니한 특별동</w:t>
            </w:r>
            <w:r w:rsidRPr="00950EBB">
              <w:br/>
              <w:t>맹의 회원국은 이 의정서에 가입할 수 있다.</w:t>
            </w:r>
            <w:r w:rsidRPr="00950EBB">
              <w:br/>
            </w:r>
            <w:r w:rsidRPr="00950EBB">
              <w:br/>
              <w:t xml:space="preserve">2. 공업소유권의보호를위한파리협약의 당사국중 특별동맹의 회원국이 아닌 국가는 이 의정서에 </w:t>
            </w:r>
            <w:r w:rsidRPr="00950EBB">
              <w:br/>
              <w:t>가입할 수 있으며, 가입함으로써 특별동맹의 회원국이 된다.</w:t>
            </w:r>
            <w:r w:rsidRPr="00950EBB">
              <w:br/>
              <w:t>3. 비준서 및 가입서는 사무국장에게 기탁된다.</w:t>
            </w:r>
            <w:r w:rsidRPr="00950EBB">
              <w:br/>
            </w:r>
            <w:r w:rsidRPr="00950EBB">
              <w:br/>
              <w:t>4. (1) 이 의정서는 아래의 두 조건이 충족된 후 3월이 지나면 발효한다.</w:t>
            </w:r>
            <w:r w:rsidRPr="00950EBB">
              <w:br/>
              <w:t>가. 6개국이상이 비준서 또는 가입서를 기탁할 것</w:t>
            </w:r>
            <w:r w:rsidRPr="00950EBB">
              <w:br/>
              <w:t>나. 이 의정서가 서명을 위하여 개방된 때에 상기 국가중 최소한 3개국이 특별동맹</w:t>
            </w:r>
            <w:r w:rsidRPr="00950EBB">
              <w:br/>
              <w:t>의 회원국일 것</w:t>
            </w:r>
            <w:r w:rsidRPr="00950EBB">
              <w:br/>
              <w:t>(2) 제1호에 언급된 발효는 그 발효 3월전까지 비준서 또는 가입서를 기탁한 국가에도 유</w:t>
            </w:r>
            <w:r w:rsidRPr="00950EBB">
              <w:br/>
              <w:t>효하다.</w:t>
            </w:r>
            <w:r w:rsidRPr="00950EBB">
              <w:br/>
              <w:t>(3) 이 의정서는 제2호에 의하여 발효되는 국가이외의 국가에 대하여는 그 비준서 또는 가</w:t>
            </w:r>
            <w:r w:rsidRPr="00950EBB">
              <w:br/>
              <w:t xml:space="preserve">입서에 일자가 지정되지 아니하는 한, 사무국장에게 그 국가의 비준 또는 가입이 통지된 날부터 3월후에 </w:t>
            </w:r>
            <w:r w:rsidRPr="00950EBB">
              <w:br/>
              <w:t>발효한다. 다만, 일자가 비준서 또는 가입서에 지정되어 있는 경우 이 의정서는 이 국가에 대하여는 지</w:t>
            </w:r>
            <w:r w:rsidRPr="00950EBB">
              <w:br/>
              <w:t>정된 날에 발효한다.</w:t>
            </w:r>
            <w:r w:rsidRPr="00950EBB">
              <w:br/>
            </w:r>
            <w:r w:rsidRPr="00950EBB">
              <w:br/>
              <w:t>5. 비준 또는 가입은 자동적으로 이 의정서의 모든 조항의 수락과 이 협정상의 모든 이익의 향유</w:t>
            </w:r>
            <w:r w:rsidRPr="00950EBB">
              <w:br/>
              <w:t>를 수반한다.</w:t>
            </w:r>
            <w:r w:rsidRPr="00950EBB">
              <w:br/>
            </w:r>
            <w:r w:rsidRPr="00950EBB">
              <w:br/>
              <w:t>6. 이 의정서의 발효이후에는 어떠한 국가도 이 협정의 종전 의정서를 비준하거나 가입할 수 없다.</w:t>
            </w:r>
            <w:r w:rsidRPr="00950EBB">
              <w:br/>
            </w:r>
            <w:r w:rsidRPr="00950EBB">
              <w:br/>
            </w:r>
            <w:r w:rsidRPr="00950EBB">
              <w:lastRenderedPageBreak/>
              <w:t>제 10 조</w:t>
            </w:r>
            <w:r w:rsidRPr="00950EBB">
              <w:br/>
              <w:t xml:space="preserve">유효기간 </w:t>
            </w:r>
          </w:p>
          <w:p w:rsidR="00950EBB" w:rsidRPr="00950EBB" w:rsidRDefault="00950EBB" w:rsidP="00950EBB">
            <w:r w:rsidRPr="00950EBB">
              <w:t>이 협정의 유효기간은 공업소유권의보호를위한파리협약의 유효기간과 동일하다.</w:t>
            </w:r>
            <w:r w:rsidRPr="00950EBB">
              <w:br/>
            </w:r>
            <w:r w:rsidRPr="00950EBB">
              <w:br/>
              <w:t>제 11 조</w:t>
            </w:r>
            <w:r w:rsidRPr="00950EBB">
              <w:br/>
              <w:t>협정의 개정</w:t>
            </w:r>
            <w:r w:rsidRPr="00950EBB">
              <w:br/>
            </w:r>
            <w:r w:rsidRPr="00950EBB">
              <w:br/>
              <w:t>1. 이 협정은 특별동맹국의 회의에 의하여 수시로 개정될 수 있다.</w:t>
            </w:r>
            <w:r w:rsidRPr="00950EBB">
              <w:br/>
            </w:r>
            <w:r w:rsidRPr="00950EBB">
              <w:br/>
              <w:t>2. 총회는 개정회의의 소집을 결정한다.</w:t>
            </w:r>
            <w:r w:rsidRPr="00950EBB">
              <w:br/>
            </w:r>
            <w:r w:rsidRPr="00950EBB">
              <w:br/>
              <w:t>3. 제5조 내지 제8조는 개정회의에서 또는 제8조의 규정에 의하여 개정될 수 있다.</w:t>
            </w:r>
            <w:r w:rsidRPr="00950EBB">
              <w:br/>
            </w:r>
            <w:r w:rsidRPr="00950EBB">
              <w:br/>
              <w:t>제 12 조</w:t>
            </w:r>
            <w:r w:rsidRPr="00950EBB">
              <w:br/>
              <w:t>폐 기</w:t>
            </w:r>
            <w:r w:rsidRPr="00950EBB">
              <w:br/>
            </w:r>
            <w:r w:rsidRPr="00950EBB">
              <w:br/>
              <w:t xml:space="preserve">1. 모든 국가는 사무국장에게 통지함으로써 이 의정서를 폐기할 수 있다. 그러한 폐기는 이 </w:t>
            </w:r>
            <w:r w:rsidRPr="00950EBB">
              <w:br/>
              <w:t>의정서를 폐기하는 국가가 비준 또는 가입한 이 협정의 종전 의정서에 대한 폐기를 구성하고, 해당 국</w:t>
            </w:r>
            <w:r w:rsidRPr="00950EBB">
              <w:br/>
              <w:t>가에 한하여 효력을 발생하며, 특별동맹의 다른 회원국에 대해서는 이 협정이 완전한 효력을 가진다.</w:t>
            </w:r>
            <w:r w:rsidRPr="00950EBB">
              <w:br/>
            </w:r>
            <w:r w:rsidRPr="00950EBB">
              <w:br/>
              <w:t>2. 폐기는 사무국장이 그 통지를 접수한 날부터 1년후에 효력을 발생한다.</w:t>
            </w:r>
            <w:r w:rsidRPr="00950EBB">
              <w:br/>
            </w:r>
            <w:r w:rsidRPr="00950EBB">
              <w:br/>
              <w:t>3. 어느 국가도 특별동맹의 회원국이 된 날부터 5년의 기간이 만료되기 전에는 이 조에서 규정</w:t>
            </w:r>
            <w:r w:rsidRPr="00950EBB">
              <w:br/>
              <w:t>하는 폐기의 권리를 행사할 수 없다.</w:t>
            </w:r>
            <w:r w:rsidRPr="00950EBB">
              <w:br/>
            </w:r>
            <w:r w:rsidRPr="00950EBB">
              <w:br/>
              <w:t>제 13 조</w:t>
            </w:r>
            <w:r w:rsidRPr="00950EBB">
              <w:br/>
              <w:t xml:space="preserve">파리협약 제24조와의 관계 </w:t>
            </w:r>
          </w:p>
          <w:p w:rsidR="00950EBB" w:rsidRPr="00950EBB" w:rsidRDefault="00950EBB" w:rsidP="00950EBB">
            <w:r w:rsidRPr="00950EBB">
              <w:t xml:space="preserve">공업소유권의보호를위한파리협약의 1967년 스톡홀름의정서 제24조의 규정은 이 협정에 적용된다. </w:t>
            </w:r>
            <w:r w:rsidRPr="00950EBB">
              <w:br/>
              <w:t xml:space="preserve">다만, 동조의 규정이 향후 개정되는 경우 이러한 개정에 구속되는 특별동맹의 회원국에 대하여는 가장 </w:t>
            </w:r>
            <w:r w:rsidRPr="00950EBB">
              <w:br/>
              <w:t>최근의 개정이 이 협정에 적용된다.</w:t>
            </w:r>
            <w:r w:rsidRPr="00950EBB">
              <w:br/>
            </w:r>
            <w:r w:rsidRPr="00950EBB">
              <w:br/>
              <w:t>제 14 조</w:t>
            </w:r>
            <w:r w:rsidRPr="00950EBB">
              <w:br/>
              <w:t xml:space="preserve">서명·언어·수탁의 기능 및 통지 </w:t>
            </w:r>
          </w:p>
          <w:p w:rsidR="00950EBB" w:rsidRPr="00950EBB" w:rsidRDefault="00950EBB" w:rsidP="00950EBB">
            <w:r w:rsidRPr="00950EBB">
              <w:t xml:space="preserve">1. (1) 이 의정서는 동등하게 정본인 영어 및 불어로 된 정본 1부에 서명되어 사무국장에게 </w:t>
            </w:r>
            <w:r w:rsidRPr="00950EBB">
              <w:br/>
              <w:t>기탁된다.</w:t>
            </w:r>
            <w:r w:rsidRPr="00950EBB">
              <w:br/>
              <w:t>(2) 사무국장은 관계 정부와 협의한 후에 이 의정서 서명일부터 2월이내에 제1호에 규정</w:t>
            </w:r>
            <w:r w:rsidRPr="00950EBB">
              <w:br/>
            </w:r>
            <w:r w:rsidRPr="00950EBB">
              <w:lastRenderedPageBreak/>
              <w:t xml:space="preserve">된 언어와 함께 세계지적소유권기구설립협정의 정본이 작성된 다른 두 언어인 러시아어 및 스페인어로 </w:t>
            </w:r>
            <w:r w:rsidRPr="00950EBB">
              <w:br/>
              <w:t>이 의정서의 공식 번역문을 작성한다.</w:t>
            </w:r>
            <w:r w:rsidRPr="00950EBB">
              <w:br/>
              <w:t>(3) 사무국장은 관계 정부와 협의한 후에 아랍어·독일어·이탈리아어·포르투갈어 및 총</w:t>
            </w:r>
            <w:r w:rsidRPr="00950EBB">
              <w:br/>
              <w:t>회가 지정하는 다른 언어로 이 의정서의 공식 번역문을 작성한다.</w:t>
            </w:r>
            <w:r w:rsidRPr="00950EBB">
              <w:br/>
            </w:r>
            <w:r w:rsidRPr="00950EBB">
              <w:br/>
              <w:t>2. 이 의정서는 1977년 12월 31일까지 서명을 위하여 개방된다.</w:t>
            </w:r>
            <w:r w:rsidRPr="00950EBB">
              <w:br/>
            </w:r>
            <w:r w:rsidRPr="00950EBB">
              <w:br/>
              <w:t>3. (1) 사무국장은 특별동맹의 모든 회원국 정부에게 이 의정서의 서명본의 등본 2부를 인증</w:t>
            </w:r>
            <w:r w:rsidRPr="00950EBB">
              <w:br/>
              <w:t xml:space="preserve">하여 송부하고, 여타 국가의 정부에 대하여는 요청이 있는 경우 송부한다. </w:t>
            </w:r>
            <w:r w:rsidRPr="00950EBB">
              <w:br/>
              <w:t xml:space="preserve">(2) 사무국장은 특별동맹의 모든 회원국 정부에게 이 의정서의 개정에 대한 등본 2부를 </w:t>
            </w:r>
            <w:r w:rsidRPr="00950EBB">
              <w:br/>
              <w:t xml:space="preserve">인증하여 송부하고, 여타 국가의 정부에 대하여는 요청이 있는 경우 송부한다. </w:t>
            </w:r>
            <w:r w:rsidRPr="00950EBB">
              <w:br/>
            </w:r>
            <w:r w:rsidRPr="00950EBB">
              <w:br/>
              <w:t>4. 사무국장은 이 의정서를 국제연합 사무국에 등록한다.</w:t>
            </w:r>
            <w:r w:rsidRPr="00950EBB">
              <w:br/>
            </w:r>
            <w:r w:rsidRPr="00950EBB">
              <w:br/>
              <w:t>5. 사무국장은 공업소유권 보호에 관한 파리협약의 모든 당사국 정부에게 다음을 통지한다.</w:t>
            </w:r>
            <w:r w:rsidRPr="00950EBB">
              <w:br/>
              <w:t>가. 제1항에 의한 서명</w:t>
            </w:r>
            <w:r w:rsidRPr="00950EBB">
              <w:br/>
              <w:t>나. 제9조제3항에 의한 비준서 또는 가입서의 기탁</w:t>
            </w:r>
            <w:r w:rsidRPr="00950EBB">
              <w:br/>
              <w:t xml:space="preserve">다. 제9조제4항제1호에 의한 이 의정서의 발효일 </w:t>
            </w:r>
            <w:r w:rsidRPr="00950EBB">
              <w:br/>
              <w:t>라. 제8조제3항에 의한 이 의정서의 개정에 대한 수락</w:t>
            </w:r>
            <w:r w:rsidRPr="00950EBB">
              <w:br/>
              <w:t>마. 이러한 개정의 발효일</w:t>
            </w:r>
            <w:r w:rsidRPr="00950EBB">
              <w:br/>
              <w:t>바. 제12조에 의하여 접수한 폐기통지</w:t>
            </w:r>
          </w:p>
        </w:tc>
      </w:tr>
      <w:tr w:rsidR="00950EBB" w:rsidRPr="00950EBB" w:rsidTr="00950EBB">
        <w:tblPrEx>
          <w:tblCellSpacing w:w="15" w:type="dxa"/>
          <w:shd w:val="clear" w:color="auto" w:fill="auto"/>
        </w:tblPrEx>
        <w:trPr>
          <w:gridAfter w:val="1"/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0EBB" w:rsidRPr="00950EBB" w:rsidRDefault="00950EBB" w:rsidP="00950EBB"/>
        </w:tc>
      </w:tr>
    </w:tbl>
    <w:p w:rsidR="00950EBB" w:rsidRPr="00950EBB" w:rsidRDefault="00950EBB" w:rsidP="00950EBB">
      <w:pPr>
        <w:rPr>
          <w:vanish/>
        </w:rPr>
      </w:pPr>
      <w:r w:rsidRPr="00950EBB">
        <w:object w:dxaOrig="300" w:dyaOrig="225">
          <v:shape id="_x0000_i1121" type="#_x0000_t75" style="width:1in;height:18pt" o:ole="">
            <v:imagedata r:id="rId4" o:title=""/>
          </v:shape>
          <w:control r:id="rId9" w:name="DefaultOcxName3" w:shapeid="_x0000_i1121"/>
        </w:object>
      </w:r>
    </w:p>
    <w:p w:rsidR="00A93D62" w:rsidRDefault="00950EBB"/>
    <w:sectPr w:rsidR="00A93D62" w:rsidSect="007F2D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50EBB"/>
    <w:rsid w:val="007F2DC8"/>
    <w:rsid w:val="00950EBB"/>
    <w:rsid w:val="00C87BB9"/>
    <w:rsid w:val="00CB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C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0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50E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1462</Words>
  <Characters>8340</Characters>
  <Application>Microsoft Office Word</Application>
  <DocSecurity>0</DocSecurity>
  <Lines>69</Lines>
  <Paragraphs>19</Paragraphs>
  <ScaleCrop>false</ScaleCrop>
  <Company>Grizli777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Miji</dc:creator>
  <cp:lastModifiedBy>Miji</cp:lastModifiedBy>
  <cp:revision>1</cp:revision>
  <dcterms:created xsi:type="dcterms:W3CDTF">2012-07-26T05:30:00Z</dcterms:created>
  <dcterms:modified xsi:type="dcterms:W3CDTF">2012-07-26T05:31:00Z</dcterms:modified>
</cp:coreProperties>
</file>