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078" w:rsidRDefault="003A7078" w:rsidP="003A7078"/>
    <w:p w:rsidR="003A7078" w:rsidRDefault="003A7078" w:rsidP="003A7078">
      <w:pPr>
        <w:jc w:val="center"/>
        <w:rPr>
          <w:rFonts w:hint="eastAsia"/>
          <w:b/>
          <w:bCs/>
        </w:rPr>
      </w:pPr>
      <w:r w:rsidRPr="003A7078">
        <w:rPr>
          <w:rFonts w:hint="eastAsia"/>
          <w:b/>
          <w:bCs/>
        </w:rPr>
        <w:t>문화적 표현의 다양성 보호와 증진에 관한 협약</w:t>
      </w:r>
    </w:p>
    <w:p w:rsidR="003A7078" w:rsidRPr="003A7078" w:rsidRDefault="003A7078" w:rsidP="003A7078">
      <w:pPr>
        <w:jc w:val="center"/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>2005년 10월 3일부터 10월 21일까지 파리에서 개최된 국제연합 교육과학문화기구(이하 “유네스코”라 한다) 제33차 총회는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문화다양성이 인류의 본질적인 특성임을 확인하고, 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>문화다양성은 인류 공동의 유산이며, 모두의 이익을 위하여 소중히 간직되고 보존되어야 한다는 점을 깨달으며,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문화다양성이 선택의 폭을 넓히고 인간의 능력과 가치를 육성해 주는 풍요롭고 다양한 세계를 창조하므로, 공동체, 민족 및 국가의 지속 가능한 개발을 위한 원천임을 인식하고, 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민주주의, 관용, 사회정의 그리고 사람과 문화 간의 상호 존중의 틀 안에서 번성하는 문화다양성이 지방, 국가, 국제적 차원의 평화와 안전을 위하여 필수불가결하다는 점을 상기하며, 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「세계인권선언」과 그 밖의 보편적으로 승인된 문서에서 선언된 인권과 기본적 자유의 완전한 실현을 위한 문화다양성의 중요성을 기리고, 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또한, 빈곤퇴치에 역점을 둔 「국제연합새천년선언(2000)」을 고려하여, 국제 개발협력뿐만 아니라 국가 및 국제 개발정책에 있어 전략적인 요소로서 문화를 통합시킬 필요성을 강조하며, 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문화는 시간과 공간을 넘어서 다양한 양식을 가지며, 그 다양성은 인류를 구성하는 사람과 사회의 정체성과 문화적 표현의 독특성과 다원성에서 구현된다는 점을 고려하고, 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무ㆍ유형적 부의 원천인 전통지식, 특히 토착민 지식체계의 중요성과 지속가능한 개발에 대한 전통지식의 기여 그리고 그 전통지식의 적절한 보호와 증진의 필요성을 인식하며, 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특히, 소멸이나 심각한 훼손 가능성으로 문화적 표현이 위협 받는 상황에서 문화 콘텐트를 포함한 문화적 표현의 다양성을 보호하기 위한 조치를 취하여야 할 필요성을 인식하고, 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>일반적으로 사회 통합을 위한 문화의 중요성과, 특히 사회에서 여성의 지위와 역할 강화를 위한 문화의 잠재력을 강조하며,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>문화다양성이 생각의 자유로운 흐름으로 강화되고 문화 간 지속적인 교류와 상호작용을 통하여 육성된다는 점을 인식하고,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>사회 안에서 문화적 표현을 풍요롭게 하는 매체의 다양성과 함께 사상, 표현, 정보의 자유를 재확</w:t>
      </w:r>
      <w:r w:rsidRPr="003A7078">
        <w:rPr>
          <w:rFonts w:hint="eastAsia"/>
        </w:rPr>
        <w:lastRenderedPageBreak/>
        <w:t xml:space="preserve">인하며, 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전통적 문화 표현을 포함한 문화적 표현의 다양성이 민족과 개인들로 하여금 생각과 가치를 표현하고 남들과 공유할 수 있게 하는 중요한 요인임을 인정하고, 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>언어의 다양성이 문화다양성의 기본 요소임을 상기하고, 문화적 표현의 보호와 증진에 있어 교육이 담당하는 기본적인 역할을 재확인하며,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>전통적 문화 표현을 창조, 보급 및 배포하고, 그 문화적 표현들을 활용하여 그들 자신의 개발을 위하여 이용하도록 하는 그들의 자유에 나타나 있는 바와 같이, 소수자와 토착민에 속하는 사람들에게 있어서 문화 생명력의 중요성을 고려하고,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문화적 표현을 육성하고 새롭게 하며, 전반적인 사회 진보를 목적으로 문화 개발에 관련된 사람들의 역할을 강화시켜 주는 문화적 상호작용과 창의성의 중요한 역할을 강조하고, 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문화적 창조 활동에 관련된 사람들을 뒷받침하는 데 있어서 지적재산권의 중요성을 인정하며, 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>정체성, 가치 및 의미를 전달하는 문화 활동, 상품 및 서비스는 경제적 속성과 문화적 속성을 함께 지니므로, 단순한 상업적 가치로 취급되지 아니하여야 함을 확인하며,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>정보통신기술의 급속한 개발로 촉진된 세계화의 과정이 문화 간 상호작용의 강화를 위한 전례 없는 여건을 제공하는 한편, 부국과 빈국 사이의 불균형을 야기한다는 점에서 문화다양성에 대한 도전이 된다는 것에 주목하고,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>문화다양성에 대한 존중을 보장하고, 말과 영상에 의한 생각의 자유로운 흐름을 증진하는 데 필요한 국제 협정을 권고하는 유네스코의 특정 임무를 인식하며,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>문화다양성 및 문화권의 행사와 관련하여 유네스코가 채택한 국제문서의 규정, 특히 2001년 「세계 문화다양성 선언」의 규정들을 참고하여,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>2005년 10월 20일 이 협약을 채택한다.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  <w:b/>
          <w:bCs/>
        </w:rPr>
        <w:t>제1장 목적과 지침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  <w:b/>
          <w:bCs/>
        </w:rPr>
        <w:t>제1조 목 적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>이 협약의 목적은 다음과 같다.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lastRenderedPageBreak/>
        <w:t>가. 문화적 표현의 다양성 보호와 증진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>나. 문화가 번성하고 서로 호혜적인 방식으로 자유롭게 상호작용할 수 있는 여건 형성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다. 문화 간 존중과 평화 문화 추구를 목적으로 보다 광범위하고 균형 잡힌 세계 문화교류를 보장하기 위한 문화 간 </w:t>
      </w: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>대화 장려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>라. 민족 간 유대 형성의 정신을 바탕으로 문화 간 상호작용을 원활히 하기 위한 문화상호성 강화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>마. 문화적 표현의 다양성에 대한 존중의 증진 및 지방, 국가, 국제적 차원에서 그 가치에 대한 인식 고취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바. 모든 국가, 특히 개발도상국에서 문화와 개발 간 연계의 중요성을 재확인하고, 그 연계가 지닌 진정한 가치에 대한 </w:t>
      </w: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>인식을 확고히 하기 위한 국가적, 국제적 활동 지원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>사. 정체성, 가치 및 의미를 전달하는 매개체로서 문화 활동, 상품 및 서비스의 구별되는 성질에 대한 인정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아. 자국 영토 내에서 문화적 표현의 다양성을 보호하고 증진하기 위한 적절한 정책과 조치를 유지, 채택 및 실행하는 데 </w:t>
      </w: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>있어서 국가의 주권적 권리 재확인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자. 특히, 문화적 표현의 다양성을 보호하고 증진하기 위한 개발도상국의 역량 강화를 위한 협력 정신으로 국제적 협력 </w:t>
      </w: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>및 연대의 강화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  <w:b/>
          <w:bCs/>
        </w:rPr>
        <w:t>제2조 지 침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  <w:b/>
          <w:bCs/>
        </w:rPr>
        <w:t xml:space="preserve">1. 인권 및 기본적 자유에 대한 존중 원칙 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문화다양성은 문화적 표현을 선택하는 개인들의 능력뿐만 아니라 인권 및 표현, 정보통신의 자유 등 기본적 자유가 보장될 때 비로소 보호되고 증진될 수 있다. 「세계인권선언」에 규정되어 있거나 국제법에 의하여 보장되는 인권과 기본적 자유를 침해하거나 그 범위를 제한할 목적으로 이 협약의 규정을 원용할 수 없다. 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  <w:b/>
          <w:bCs/>
        </w:rPr>
        <w:lastRenderedPageBreak/>
        <w:t>2. 주권 원칙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>국가는 「국제연합헌장」과 국제법의 원칙에 따라 자국 영토 내에서 문화적 표현의 다양성을 보호하고 증진하기 위한 조치와 정책을 채택하는 주권적 권리를 가진다.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  <w:b/>
          <w:bCs/>
        </w:rPr>
        <w:t>3. 모든 문화에 대한 동등한 존엄성 인정과 존중 원칙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문화적 표현의 다양성 보호와 증진은 소수자와 토착민의 문화를 포함한 모든 문화에 대한 동등한 존엄성과 존중에 대한 인정을 전제로 한다. 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  <w:b/>
          <w:bCs/>
        </w:rPr>
        <w:t>4. 국제적 연대와 협력 원칙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>국제적 협력과 연대는 국가, 특히 개발도상국으로 하여금 지방, 국가, 국제적 차원에서 초기단계에 있거나 확립되어 있는 문화산업을 포함한 문화적 표현의 수단 마련과 강화를 목표로 한다.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  <w:b/>
          <w:bCs/>
        </w:rPr>
        <w:t>5. 개발의 경제적, 문화적 측면의 상호 보완성 원칙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>문화는 개발의 원천이므로 개발의 문화적 측면은 경제적 측면만큼 중요하며, 개인과 국민들은 이에 참여하고 향유할 수 있는 기본적 권리를 갖는다.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  <w:b/>
          <w:bCs/>
        </w:rPr>
        <w:t>6. 지속가능한 개발 원칙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>문화다양성은 개인과 사회의 귀중한 자산이다. 문화다양성의 보호, 증진 및 유지는 현재와 미래세대의 이익을 위한 지속가능한 개발의 필수 요건이다.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  <w:b/>
          <w:bCs/>
        </w:rPr>
        <w:t>7. 공평한 접근 원칙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>전 세계의 풍부하고 다양한 문화적 표현에 대한 공평한 접근과 그 표현 및 보급 수단에 대한 문화의 접근은 문화다양성을 진흥하고 상호이해를 장려하는 중요한 요소들이다.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  <w:b/>
          <w:bCs/>
        </w:rPr>
        <w:t>8. 개방과 균형 원칙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국가가 문화적 표현의 다양성을 지원하기 위한 조치를 채택할 때, 세계의 다른 문화에 대한 개방성을 증진하기 위한 적절한 방법을 강구하며, 그러한 조치는 이 협약이 추구하는 목표의 달성에 기여하도록 한다. 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  <w:b/>
          <w:bCs/>
        </w:rPr>
        <w:t>제2장 적용범위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  <w:b/>
          <w:bCs/>
        </w:rPr>
        <w:lastRenderedPageBreak/>
        <w:t>제3조 적용범위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이 협약은 문화적 표현의 다양성을 보호하고 증진하는 것과 관련하여 당사국이 채택한 정책과 조치에 적용된다. 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  <w:b/>
          <w:bCs/>
        </w:rPr>
        <w:t>제3장 정 의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  <w:b/>
          <w:bCs/>
        </w:rPr>
        <w:t>제4조 정 의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이 협약의 목적상, 아래 용어들은 다음과 같이 이해된다. </w:t>
      </w: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  <w:b/>
          <w:bCs/>
        </w:rPr>
        <w:t>1. 문화다양성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“문화다양성”이란 집단과 사회의 문화가 표현되는 다양한 방식을 말한다. 이러한 표현들은 집단과 사회의 내부에서 그리고 집단과 사회 사이에서 전승된다. 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문화다양성은 인류의 문화유산이 다양한 문화적 표현을 통해 표현되고, 증대되며, 전승되는 다양한 방식을 </w:t>
      </w:r>
      <w:proofErr w:type="gramStart"/>
      <w:r w:rsidRPr="003A7078">
        <w:rPr>
          <w:rFonts w:hint="eastAsia"/>
        </w:rPr>
        <w:t>통해서 뿐만</w:t>
      </w:r>
      <w:proofErr w:type="gramEnd"/>
      <w:r w:rsidRPr="003A7078">
        <w:rPr>
          <w:rFonts w:hint="eastAsia"/>
        </w:rPr>
        <w:t xml:space="preserve"> 아니라, 사용된 방법과 기술에 관계없이 다양한 양식의 예술적 창작, 생산, 보급, 배포 및 향유를 통해서도 명확하게 나타난다.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  <w:b/>
          <w:bCs/>
        </w:rPr>
        <w:t>2. 문화 콘텐트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>“문화 콘텐트”란 문화적 정체성에서 유래하거나 문화적 정체성을 표현하는 상징적 의미, 예술적 차원 및 문화적 가치를 말한다.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  <w:b/>
          <w:bCs/>
        </w:rPr>
        <w:t>3. 문화적 표현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“문화적 표현”이란 개인, 집단, 사회의 창의성에서 귀결되는 표현으로서 문화 콘텐트를 가지는 것을 말한다. 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  <w:b/>
          <w:bCs/>
        </w:rPr>
        <w:t>4. 문화활동, 문화상품 및 문화서비스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“문화활동, 문화상품 및 문화서비스”란 그 당시 특성, 용도 또는 목적을 고려할 때 그 상업적 가치에 관계없이 문화적 표현을 구체화하거나 전달하는 활동, 상품 및 서비스를 말한다. 문화활동은 그 자체가 목적일 수도 있고, 문화상품과 서비스의 생산에 기여할 수도 있다. 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  <w:b/>
          <w:bCs/>
        </w:rPr>
        <w:t>5. 문화산업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>“문화산업”이란 위의 제4항에서 정의한 문화상품 또는 문화서비스를 생산, 배포하는 산업을 말한</w:t>
      </w:r>
      <w:r w:rsidRPr="003A7078">
        <w:rPr>
          <w:rFonts w:hint="eastAsia"/>
        </w:rPr>
        <w:lastRenderedPageBreak/>
        <w:t>다.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  <w:b/>
          <w:bCs/>
        </w:rPr>
        <w:t>6. 문화정책과 문화조치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“문화정책과 문화조치”란 지방, 국가, 지역 또는 국제적 수준에서 문화 그 자체에 초점이 맞춰진 또는 문화활동, 문화상품 및 문화서비스의 창작, 생산, 보급, 배포 및 접근 등을 포함한 개인, 집단 또는 사회의 문화적 표현에 대하여 직접적인 영향이 미치도록 입안된 문화 관련 정책과 조치를 말한다. 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  <w:b/>
          <w:bCs/>
        </w:rPr>
        <w:t>7. 보호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“보호”란 문화적 표현의 다양성의 보존, 보호 및 진흥을 목적으로 하는 조치를 채택하는 것을 말한다. 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“보호하다”란 이러한 조치를 채택하는 것을 말한다. 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  <w:b/>
          <w:bCs/>
        </w:rPr>
        <w:t>8. 상호문화성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>“상호문화성”이란 대화와 상호존중을 통한 다양한 문화의 존재와 공평한 상호작용 그리고 공유된 문화적 표현을 생성할 수 있는 가능성을 말한다.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  <w:b/>
          <w:bCs/>
        </w:rPr>
        <w:t>제4장 당사국의 권리와 의무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  <w:b/>
          <w:bCs/>
        </w:rPr>
        <w:t>제5조 권리와 의무에 대한 일반규칙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1. 당사국은 「국제연합헌장」과 국제법의 원칙 및 보편적으로 승인된 인권 문서에 따라, 문화적 표현의 다양성을 </w:t>
      </w: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보호하고 증진하기 위한 문화정책을 입안하고 실행하며, 문화조치를 채택하고, 또한 이 협약의 목적 달성을 위한 </w:t>
      </w: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>국제적 협력을 강화하는 주권적 권리를 재확인한다.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2. 당사국이 자국 영토 내에서 문화적 표현의 다양성을 보호하고 증진하기 위한 정책을 실행하고 조치를 취하는 경우, </w:t>
      </w: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>그 정책과 조치는 이 협약의 규정에 모순되지 않아야 한다.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  <w:b/>
          <w:bCs/>
        </w:rPr>
        <w:t>제6조 국가적 수준에서의 당사국 권리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1. 각 당사국은 제4조제6항에서 정의한 문화정책과 문화조치의 틀 안에서 자국의 특수한 상황과 </w:t>
      </w:r>
      <w:r w:rsidRPr="003A7078">
        <w:rPr>
          <w:rFonts w:hint="eastAsia"/>
        </w:rPr>
        <w:lastRenderedPageBreak/>
        <w:t xml:space="preserve">필요를 고려하여, 자국 </w:t>
      </w: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>영토 내에서 문화적 표현의 다양성 보호와 증진을 위한 조치를 채택할 수 있다.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>2. 그러한 조치는 다음을 포함할 수 있다.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>가. 문화적 표현의 다양성 보호와 증진을 위한 규제 조치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나. 문화활동, 문화상품 및 문화서비스에 사용되는 언어에 관련된 규정을 포함하여, 자국 영토 내에서 국내 문화활동, </w:t>
      </w: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>문화상품 및 문화서비스의 창작, 생산, 보급, 배포 및 향유를 위하여 이용 가능한 모든 기회를 국내 문화활동, 문화</w:t>
      </w: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>상품 및 문화서비스에게 적절한 방식으로 제공하는 조치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다. 비공식 부문에서 이루어지는 국내 독립 문화산업과 활동이 문화활동, 문화상품 및 문화서비스의 생산, 보급 및 </w:t>
      </w: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배포 수단에 효과적으로 접근할 수 있도록 하는 조치 </w:t>
      </w: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>라. 공공 재정지원 제공을 위한 조치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마. 비영리 조직, 공공기관, 민간 기관, 그리고 예술가와 그 밖의 문화전문가들이 생각, 문화적 표현, 문화활동, </w:t>
      </w: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문화상품 및 문화서비스를 자유롭게 교환하고 유통시킬 수 있도록 개발하고 증진하며, 또한 그들의 활동에 </w:t>
      </w: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>창의적이고 기업가적 정신을 고무하도록 장려하기 위한 조치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>바. 적절한 경우, 공공기관을 설립하고 지원하기 위한 조치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>사. 예술가 및 그 밖의 문화적 표현의 창작 활동에 종사하는 사람들을 양성하고 지원하기 위한 조치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>아. 공공 서비스 방송 활용을 포함한 매체의 다양성 증진을 위한 조치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  <w:b/>
          <w:bCs/>
        </w:rPr>
        <w:t>제7조 문화적 표현의 증진을 위한 조치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>1. 당사국은 자국 영토 내에서 개인과 사회집단에게 다음 사항을 장려하는 환경을 조성하기 위하여 노력한다.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가. 소수자와 토착민을 포함한 다양한 사회집단과 여성의 특수한 상황이나 요구를 충분히 고려하여, 자국의 문화적 </w:t>
      </w: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lastRenderedPageBreak/>
        <w:t>표현의 창조, 생산, 보급, 배포 및 접근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>나. 자국 영토 내 그리고 세계 다른 나라의 다양한 문화적 표현에의 접근</w:t>
      </w: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2. 또한 당사국은 예술가 및 그 밖의 창작 과정에 참여하는 사람들, 문화 공동체와 그들의 활동을 지원하는 기관들의 </w:t>
      </w: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>중요한 기여와 문화적 표현의 다양성을 육성하기 위한 그들의 중심적 역할을 인식하기 위하여 노력한다.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  <w:b/>
          <w:bCs/>
        </w:rPr>
        <w:t>제8조 문화적 표현의 보호를 위한 조치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1. 이 협약 제5조와 제6조를 해하지 아니하면서, 당사국은 자국 영토 내의 문화적 표현이 소멸할 위기나 심각한 위험에 </w:t>
      </w: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처해 있거나 긴급한 보호조치가 필요한 특수한 상황의 존재를 결정할 수 있다. 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2. 당사국은 이 협약의 규정에 부합하는 방식으로 제1항에 규정된 상황에 처한 문화적 표현을 보호하고 보존하기 위하여 </w:t>
      </w: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>모든 적절한 조치를 취할 수 있다.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3. 당사국은 이러한 상황에 대응하기 위하여 취한 모든 조치들을 제23조에 따른 정부간위원회에 보고하며, 동 위원회는 </w:t>
      </w: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>적절한 권고를 할 수 있다.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  <w:b/>
          <w:bCs/>
        </w:rPr>
        <w:t>제9조 정보공유와 투명성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>당사국은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가. 자국 영토 내에서 그리고 국제적 차원에서 문화적 표현의 다양성을 보호하고 증진하기 위하여 취한 조치들에 관한 </w:t>
      </w: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>적절한 정보를 보고서 형태로 4년마다 유네스코에 제출한다.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>나. 이 협약과 관련하여 정보공유를 책임지는 연락관을 지정한다.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>다. 문화적 표현의 다양성 보호와 증진에 관한 정보를 공유하고 교환한다.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  <w:b/>
          <w:bCs/>
        </w:rPr>
        <w:t>제10조 교육과 공공인식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>당사국은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lastRenderedPageBreak/>
        <w:t xml:space="preserve">가. 특히, 교육 및 공공인식제고 프로그램을 통하여 문화적 표현의 다양성 보호와 증진의 중요성에 대한 이해를 </w:t>
      </w: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>장려하고 증진한다.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>나. 이 조항의 목적을 달성하기 위하여 다른 당사국 및 국제적, 지역적 기구와 협력한다.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다. 문화산업 분야에서 교육, 훈련 및 교류 프로그램을 실시하여 창의력을 증진하고 생산력을 강화하기 위하여 </w:t>
      </w: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>노력한다. 이러한 조치들은 전통적인 생산 방식에 부정적인 영향을 주지 아니하는 방식으로 시행된다.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  <w:b/>
          <w:bCs/>
        </w:rPr>
        <w:t>제11조 시민사회의 참여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>당사국은 문화적 표현의 다양성을 보호하고 증진하는 데 있어 시민사회의 근본적인 역할을 인정한다. 당사국은 이 협약의 목적을 달성하기 위한 당사국의 노력에 시민사회가 적극적으로 참여할 수 있도록 장려한다.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  <w:b/>
          <w:bCs/>
        </w:rPr>
        <w:t>제12조 국제협력의 증진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당사국은, 특히 다음의 목적을 달성하기 위하여, 제8조와 제17조에 따른 상황을 유념하면서, 문화적 표현의 다양성 증진에 필요한 여건 조성을 위하여 양자간, 지역적 및 국제적 협력을 강화하도록 노력한다. 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>가. 당사국 간 문화정책에 대한 대화 촉진</w:t>
      </w: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>나. 전문적, 국제적인 문화교류와 모범사례 공유를 통한 문화 분야 공공기관의 공공 부문 전략 및 경영 능력의 강화</w:t>
      </w: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>다. 문화적 표현의 다양성 강화 및 증진에 있어 시민사회, 비정부 기구, 민간부문 간의 협력 강화</w:t>
      </w: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라. 신기술의 활용 증진, 정보공유와 문화적 이해를 고양하기 위한 협력 촉진, 문화적 표현의 다양성 육성 </w:t>
      </w: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>마. 공동 제작 및 공동 배급에 관한 협정의 체결 장려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  <w:b/>
          <w:bCs/>
        </w:rPr>
        <w:t>제13조 지속가능한 개발에의 문화 통합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>당사국은 지속가능한 개발에 기여할 수 있는 여건 조성을 위하여 모든 차원에서 문화를 자국의 개발정책에 통합하도록 노력하고, 이러한 틀 안에서 문화적 표현의 다양성 보호와 증진에 관련된 측면을 육성한다.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  <w:b/>
          <w:bCs/>
        </w:rPr>
        <w:t>제14조 개발을 위한 협력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>당사국은, 특히 개발도상국의 특정한 요구와 관련하여, 다음의 방법을 통하여 역동적인 문화 부문의 출현을 촉진할 수 있도록 지속가능한 개발과 빈곤감축을 위한 협력을 지원하도록 노력한다.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>가. 다음을 통한 개발도상국의 문화산업 강화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>1) 개발도상국의 문화 생산 및 배급 역량 형성과 강화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>2) 개발도상국의 문화활동, 문화상품 및 문화서비스의 세계시장 및 국제적 배급망에 대한 접근성 확대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>3) 가능성 있는 지방 및 지역 시장 형성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4) 가능한 경우, 개발도상국의 문화활동, 문화상품 및 문화서비스의 자국 영토 내 접근을 촉진시키기 위한 선진국의 </w:t>
      </w: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>적절한 조치 채택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>5) 가능한 범위 내에서, 개발도상국 출신 예술가의 창작 작업을 위한 지원 제공 및 이동성 촉진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>6) 특히, 음악 및 영화분야에서 선진국과 개발도상국간 적절한 협조 장려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나. 특히, 전략과 경영 역량, 정책 개발과 시행, 문화적 표현의 증진 및 보급, 중소·영세기업의 개발, 기술의 활용, 기능 </w:t>
      </w: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개발 및 이전과 관련하여, 개발도상국 내 공공 및 민간 부문에서의 정보, 경험 및 전문지식의 교류와 인적자원 </w:t>
      </w: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>훈련을 통한 역량강화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>다. 특히, 문화산업과 기업 분야에서 기술과 노하우 이전을 위한 적절한 유인 조치 도입을 통한 기술 이전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라. 다음을 통한 재정지원 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>1) 제18조에 따른 국제 문화다양성 기금의 설치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>2) 기술 지원을 포함하여 창의성을 독려하고 지원하기 위한 적절한 공적개발원조의 제공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lastRenderedPageBreak/>
        <w:t>3) 저리대출, 보조금 및 그 밖의 기금조성 기제를 포함한 그 밖의 형태의 재정지원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  <w:b/>
          <w:bCs/>
        </w:rPr>
        <w:t>제15조 협력관계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>당사국은 개발도상국이 문화적 표현의 다양성 보호와 증진을 위한 역량을 강화할 수 있도록 공공, 민간 부문 및 비영리 기구 간의 협력관계 개발을 장려한다. 이와 같은 혁신적인 협력관계는 개발도상국의 실질적 요구에 따라 문화활동, 문화상품 및 문화서비스의 교류뿐만 아니라 기반시설, 인적자원 및 정책의 개발에 역점을 둔다.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  <w:b/>
          <w:bCs/>
        </w:rPr>
        <w:t>제16조 개발도상국 우대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선진국은 적절한 제도적ㆍ법적 틀을 통하여 개발도상국의 문화상품 및 </w:t>
      </w:r>
      <w:proofErr w:type="gramStart"/>
      <w:r w:rsidRPr="003A7078">
        <w:rPr>
          <w:rFonts w:hint="eastAsia"/>
        </w:rPr>
        <w:t>문화서비스 뿐만</w:t>
      </w:r>
      <w:proofErr w:type="gramEnd"/>
      <w:r w:rsidRPr="003A7078">
        <w:rPr>
          <w:rFonts w:hint="eastAsia"/>
        </w:rPr>
        <w:t xml:space="preserve"> 아니라 개발도상국 출신 예술가, 그 밖의 문화전문가 및 활동가를 우대하여 개발도상국과의 문화교류를 촉진한다.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  <w:b/>
          <w:bCs/>
        </w:rPr>
        <w:t>제17조 문화적 표현에 대한 심각한 위협 상황에서의 국제협력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당사국은 제8조에 따른 상황에 처한 경우 상호간, 특히 개발도상국에게 지원을 제공하는데 협력한다. 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  <w:b/>
          <w:bCs/>
        </w:rPr>
        <w:t>제18조 국제 문화다양성 기금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>1. 국제 문화다양성 기금(이하 “기금”이라 한다)을 설치한다.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2. 기금은 유네스코 재정 규칙에 따라 설립된 신탁기금으로 구성된다. 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>3. 기금의 재원은 다음으로 구성된다.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>가. 당사국에 의한 자발적 분담금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>나. 유네스코 총회에서 동 목적을 위하여 승인한 기금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다. 다른 국가, 국제연합의 기구와 계획, 그 밖의 지역 및 국제기구, 공공 및 민간단체 또는 개인들에 의한 기부금, </w:t>
      </w: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>증여 또는 유증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>라. 기금의 재원으로부터의 이자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마. 모금 및 기금을 위하여 기획된 행사에 의한 수입 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>바. 기금 규칙에 의하여 승인된 그 밖의 재원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>4. 이 기금 재원의 사용은 제22조에 따른 당사국 총회에서 결정한 운영지침에 근거하여 정부간위원회가 결정한다.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5. 정부간위원회는 동 위원회가 특정한 사업을 승인한 경우, 그 사업에 대한 일반적, 구체적 목적을 위하여 기부금 또는 </w:t>
      </w: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다른 형태의 지원을 받아들일 수 있다. 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6. 동 기금의 기부금에는 이 협약의 목적과 배치되는 정치적, 경제적 또는 다른 조건을 부가할 수 없다. 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7. 당사국은 이 협약의 이행을 위한 정기적이고 자발적인 기부금을 제공하기 위하여 노력한다. 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  <w:b/>
          <w:bCs/>
        </w:rPr>
        <w:t>제19조 정보 교환, 분석 및 보급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1. 당사국은 문화적 표현의 다양성 및 그 보호와 증진을 위한 모범사례에 대한 자료 수집 및 통계에 관하여 정보 교류와 </w:t>
      </w: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전문지식 공유에 동의한다. 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>2. 유네스코는 사무국 내 기존 기제를 활용하여 관련된 모든 정보, 통계 및 모범사례의 수집, 분석 및 보급을 촉진시킨다.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>3. 또한, 유네스코는 문화적 표현의 영역과 관련된 여러 부문들과 정부, 민간 및 비영리 기구 등에 대한 자료 은행을 설치</w:t>
      </w: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하고 최신 정보로 갱신한다. 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4. 자료 수집을 원활히 하기 위하여 유네스코는 지원을 요청하는 당사국의 역량 및 전문성 강화에 특별히 유념한다. 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5. 이 조항에 규정된 정보 수집은 제9조에 따른 정보 수집을 보완한다. 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  <w:b/>
          <w:bCs/>
        </w:rPr>
        <w:lastRenderedPageBreak/>
        <w:t>제5장 다른 문서와의 관계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  <w:b/>
          <w:bCs/>
        </w:rPr>
        <w:t xml:space="preserve">제20조 다른 조약과의 관계: 상호지원성, 보완성 및 비종속성 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1. 당사국은 이 협약 및 자신들이 당사국인 다른 모든 조약상의 의무를 성실히 이행할 것을 인정한다. 따라서 당사국은 </w:t>
      </w: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이 협약을 다른 조약에 종속시키지 아니하면서, 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>가. 이 협약과 자신들이 당사국인 다른 조약 간의 상호보완성을 증진하고,</w:t>
      </w: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나. 자신들이 당사국인 다른 조약들을 해석, 적용하거나 다른 국제적인 의무를 부담할 때, 이 협약의 관련 규정들을 </w:t>
      </w: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고려한다. </w:t>
      </w: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2. 이 협약상의 어떠한 규정도 자신들이 당사국인 다른 조약상의 권리 및 의무를 변경하는 것으로 해석되지 아니한다. 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  <w:b/>
          <w:bCs/>
        </w:rPr>
        <w:t>제21조 국제적 협의와 조정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당사국은 다른 국제적 장에서 이 협약의 목적과 원칙을 증진시킬 것을 약속한다. 이러한 목적을 위하여, 당사국은 적절한 경우 목적과 원칙을 명심하면서 상호 협의한다. 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  <w:b/>
          <w:bCs/>
        </w:rPr>
        <w:t>제6장 협약의 기관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  <w:b/>
          <w:bCs/>
        </w:rPr>
        <w:t>제22조 당사국 총회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>1. 당사국 총회를 설치한다. 당사국 총회는 이 협약의 전체회의이며 최고 기구이다.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>2. 당사국 총회는, 가능한 한 유네스코 총회와 함께, 2년마다 정기적으로 개최된다. 당사국 총회에서 결정되거나 정부간</w:t>
      </w: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위원회에 당사국 3분의 1 이상의 요청이 있는 경우 특별회의를 개최할 수 있다. 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>3. 당사국 총회는 자신의 의사규칙을 채택한다.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>4. 당사국 총회의 기능은 구체적으로 다음과 같다.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>가. 정부간위원회 위원국 선출</w:t>
      </w: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>나. 정부간위원회가 제출한 협약 당사국 보고서의 접수 및 검토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lastRenderedPageBreak/>
        <w:t>다. 당사국 총회의 요청에 따라 정부간위원회가 마련한 운영 지침의 승인</w:t>
      </w: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>라. 이 협약의 목적을 위하여 필요하다고 인정되는 그 밖의 모든 조치 강구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  <w:b/>
          <w:bCs/>
        </w:rPr>
        <w:t>제23조 정부간위원회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1. 문화적 표현의 다양성 보호와 증진을 위한 정부간위원회(이하 “정부간위원회”라 한다)는 유네스코 내에 설치된다. </w:t>
      </w: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>동 위원회는 제29조에 따른 이 협약 발효 시 열린 당사국 총회에서 4년 임기로 선출된 18개 당사국의 대표로 구성된다.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2. 정부간위원회는 매년 개최된다. 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3. 정부간위원회는 당사국 총회의 권한과 지시에 따라 기능하며, 당사국 총회에 대하여 책임을 진다. 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4. 협약 당사국의 수가 50개에 이르는 경우, 정부간위원회의 위원국 수는 24개로 증가한다. 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>5. 정부간위원회의 위원국 선출은 공평한 지리적 대표성과 순환제 원칙에 근거한다.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>6. 이 협약에 의하여 부과된 다른 책임을 해함이 없이, 정부간위원회의 기능은 다음과 같다.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>가. 이 협약의 목적 증진 및 그 이행의 장려와 감시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>나. 당사국 총회의 요청이 있는 경우 당사국 총회의 승인을 받기 위하여 이 협약 규정의 이행과 적용을 위한 운영</w:t>
      </w: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>지침의 마련과 제출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>다. 당사국 보고서를 정부간위원회의 의견 및 요약본과 함께 당사국 총회에 전달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>라. 이 협약의 관련 규정, 특히 제8조에 따라 당사국이 유의하여야 하는 상황에서 취하여야 할 적절한 권고 제시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>마. 다른 국제적 장에서 이 협약의 목적 및 원칙 증진을 위한 협의 절차와 기제의 마련</w:t>
      </w: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>바. 당사국 총회가 요청하는 그 밖의 모든 과제의 수행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7. 정부간위원회는 그 의사규칙에 따라 언제든지 공공 및 민간 기구 혹은 개인들에게 특정 사항에 관한 협의를 위하여 </w:t>
      </w: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위원회의 회의 참석을 요청할 수 있다. 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>8. 정부간위원회는 당사국 총회의 승인을 얻기 위하여 자신의 의사규칙을 마련하고 제출한다.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  <w:b/>
          <w:bCs/>
        </w:rPr>
        <w:t>제24조 유네스코 사무국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1. 이 협약의 기관은 유네스코 사무국의 지원을 받는다. 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2. 유네스코 사무국은 당사국 총회와 정부간위원회의 문서 및 회의 의제를 준비하고, 그 결정사항의 이행을 지원하고 </w:t>
      </w: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>보고한다.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  <w:b/>
          <w:bCs/>
        </w:rPr>
        <w:t>제7장 최종조항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  <w:b/>
          <w:bCs/>
        </w:rPr>
        <w:t>제25조 분쟁해결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1. 이 협약의 해석 또는 적용과 관련하여 당사국들 사이에 분쟁이 발생하는 경우 분쟁 당사국들은 교섭을 통하여 </w:t>
      </w: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해결책을 모색한다. 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2. 분쟁 당사국들이 교섭을 통하여 합의에 이르지 못할 경우, 분쟁 당사국들은 공동으로 제3자의 주선을 모색하거나 </w:t>
      </w: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>중개를 요청할 수 있다.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3. 주선이나 중개가 이루어지지 아니하는 경우, 또는 교섭이나 주선, 중개를 통하여 해결되지 아니하는 경우, 일방 </w:t>
      </w: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당사국은 이 협약 부속서에 규정된 절차에 따라 분쟁을 조정에 회부할 수 있다. 분쟁 당사국들은 분쟁해결을 위한 </w:t>
      </w: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조정위원회의 제안을 성실히 고려한다. 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4. 각 당사국은 비준ㆍ수락ㆍ승인ㆍ가입 시 상기 조정절차를 승인하지 아니함을 선언할 수 있다. 이러한 선언을 한 </w:t>
      </w: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당사국은 유네스코 사무총장에게 통고함으로써 언제든지 그 선언을 철회할 수 있다. 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  <w:b/>
          <w:bCs/>
        </w:rPr>
        <w:t>제26조 회원국의 비준ㆍ수락ㆍ승인 또는 가입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1. 유네스코 회원국은 자국의 헌법 절차에 따라 이 협약에 비준, 수락, 승인 또는 가입한다. 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lastRenderedPageBreak/>
        <w:t xml:space="preserve">2. 비준서ㆍ수락서ㆍ승인서ㆍ가입서는 유네스코 사무총장에 기탁된다. 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  <w:b/>
          <w:bCs/>
        </w:rPr>
        <w:t>제27조 가 입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1. 이 협약은 유네스코의 비회원국이지만 유네스코 총회가 가입을 초청한 국제연합이나 그 전문기구의 회원국 모두에게 </w:t>
      </w: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가입을 위하여 개방된다. 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2. 또한, 이 협약은 국제연합 총회 결의안 1514(XV)에 따라 완전한 독립을 얻지 못하였지만 국제연합에 의하여 완전한 </w:t>
      </w: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내적 자치권을 가진 것으로 인정받으며 이 협약이 다루는 문제에 대해 조약 체결 능력을 비롯한 권한을 가진 영토의 </w:t>
      </w: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가입을 위하여 개방된다. 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>3. 다음 규정은 지역경제통합기구에 적용된다.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가. 여하한 지역경제통합기구도 이 협약에 가입할 수 있으며, 아래 규정된 것을 제외하고는, 이 협약의 규정에 대하여 </w:t>
      </w: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>국가와 마찬가지로 완전히 기속된다.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나. 그러한 기구의 회원국 하나 이상이 이 협약 당사국인 경우, 해당 기구와 회원국은 이 협약상의 의무사항을 </w:t>
      </w: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이행하기 위한 책임을 결정한다. 이러한 책임배분은 다호에서 규정한 통고절차를 완료함으로써 효력을 갖는다. </w:t>
      </w: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해당 기구와 회원국은 협약 상의 권리를 경합적으로 행사할 수 없다. 또한, 지역경제통합기구는 그들의 위임 </w:t>
      </w: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범위에서 회원국 중 이 협약의 당사국 수와 동수의 투표권을 행사한다. 동 기구의 회원국 중 하나라도 그 </w:t>
      </w: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투표권을 행사할 경우 동 기구는 그 투표권을 가질 수 없고, 이는 반대의 경우도 마찬가지이다. 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다. 나호에서 정한 바와 같이 책임배분에 동의한 지역경제통합기구와 회원국은 제안된 책임배분을 다음과 같은 방식으로 </w:t>
      </w: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해당 당사국에게 통지한다. 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1) 해당 기구는 가입서에 협약이 다루는 문제에 대한 책임배분을 구체적으로 표명한다. 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2) 추후 책임을 변경하고자 하는 경우, 지역경제통합기구는 각각의 책임에 대한 변경사항을 수탁자에게 알리고, </w:t>
      </w: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lastRenderedPageBreak/>
        <w:t xml:space="preserve">수탁자는 그 변경사항을 당사국에 통보한다. 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라. 이 협약의 당사국이 되는 지역경제통합기구의 회원국은 동 기구에 대한 권한의 이전이 구체적으로 수탁자에게 </w:t>
      </w: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표명되거나 통보되지 아니하는 모든 사안에 대해서 권한을 유지하는 것으로 간주된다. 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마. “지역경제통합기구”는 해당 지역의 주권국가, 국제연합이나 국제연합 전문기구의 회원국들이 구성한 기구로서, </w:t>
      </w: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회원국으로부터 이 협약이 관장하는 사안에 대한 권한을 이양 받고, 그 내부적인 절차에 따라 이 협약의 당사국이 </w:t>
      </w: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되는 자격을 갖는다. 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4. 가입서는 유네스코 사무총장에게 기탁된다. 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  <w:b/>
          <w:bCs/>
        </w:rPr>
        <w:t>제28조 연락관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>이 협약의 당사국이 되면, 각 당사국은 제9조에 따른 연락관을 지정해야 한다.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  <w:b/>
          <w:bCs/>
        </w:rPr>
        <w:t>제29조 발 효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1. 이 협약은 30번째 비준서, 수락서, 승인서 또는 가입서가 기탁된 일자부터 3개월 후 동 일자 또는 그 이전에 비준서, </w:t>
      </w: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수락서, 승인서 또는 가입서를 기탁한 국가 또는 지역경제통합기구에 대해서만 발효한다. 그 외의 당사국에 대해서는 </w:t>
      </w: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비준서, 수락서, 승인서 또는 가입서의 기탁일부터 3개월 후 발효한다. 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2. 이 조항의 목적을 위하여 지역경제통합기구가 기탁한 어떤 문서도 동 기구의 회원국이 기탁한 문서에 부가적인 것으로 </w:t>
      </w: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>고려되지 아니한다.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  <w:b/>
          <w:bCs/>
        </w:rPr>
        <w:t>제30조 연방제 또는 비단일 헌법제도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국제협정이 당사국의 헌법제도와 상관없이 동일한 구속력을 갖는다는 것을 인식하여, 다음의 규정은 연방제 또는 비단일적 헌법제도를 가진 이 협약 당사국에 대하여 적용된다. 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>가. 이 협약 규정에 관하여, 그 이행이 연방 또는 중앙의 입법권의 법적 관할 하에 있는 연방 또</w:t>
      </w:r>
      <w:r w:rsidRPr="003A7078">
        <w:rPr>
          <w:rFonts w:hint="eastAsia"/>
        </w:rPr>
        <w:lastRenderedPageBreak/>
        <w:t xml:space="preserve">는 중앙정부의 의무는 </w:t>
      </w: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연방국이 아닌 당사국의 경우와 동일하다. 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>나. 이 협약 규정에 관하여, 그 이행이 연방의 헌법제도에 의하여 입법조치를 취할 의무를 지지 아니하는 주(</w:t>
      </w:r>
      <w:r w:rsidRPr="003A7078">
        <w:rPr>
          <w:rFonts w:ascii="바탕" w:eastAsia="바탕" w:hAnsi="바탕" w:cs="바탕" w:hint="eastAsia"/>
        </w:rPr>
        <w:t>州</w:t>
      </w:r>
      <w:r w:rsidRPr="003A7078">
        <w:rPr>
          <w:rFonts w:hint="eastAsia"/>
        </w:rPr>
        <w:t>), 군(</w:t>
      </w:r>
      <w:r w:rsidRPr="003A7078">
        <w:rPr>
          <w:rFonts w:ascii="바탕" w:eastAsia="바탕" w:hAnsi="바탕" w:cs="바탕" w:hint="eastAsia"/>
        </w:rPr>
        <w:t>郡</w:t>
      </w:r>
      <w:r w:rsidRPr="003A7078">
        <w:rPr>
          <w:rFonts w:hint="eastAsia"/>
        </w:rPr>
        <w:t xml:space="preserve">) </w:t>
      </w: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>등과 같은 개별 구성단위의 법적 관할 하에 있는 경우, 연방정부는 필요에 따라 주(</w:t>
      </w:r>
      <w:r w:rsidRPr="003A7078">
        <w:rPr>
          <w:rFonts w:ascii="바탕" w:eastAsia="바탕" w:hAnsi="바탕" w:cs="바탕" w:hint="eastAsia"/>
        </w:rPr>
        <w:t>州</w:t>
      </w:r>
      <w:r w:rsidRPr="003A7078">
        <w:rPr>
          <w:rFonts w:hint="eastAsia"/>
        </w:rPr>
        <w:t>), 군(</w:t>
      </w:r>
      <w:r w:rsidRPr="003A7078">
        <w:rPr>
          <w:rFonts w:ascii="바탕" w:eastAsia="바탕" w:hAnsi="바탕" w:cs="바탕" w:hint="eastAsia"/>
        </w:rPr>
        <w:t>郡</w:t>
      </w:r>
      <w:r w:rsidRPr="003A7078">
        <w:rPr>
          <w:rFonts w:hint="eastAsia"/>
        </w:rPr>
        <w:t xml:space="preserve">) 등과 같은 구성단위의 </w:t>
      </w: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>권한 있는 당국에게 동 규정의 채택을 위한 권고와 함께 동 규정을 통보한다.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  <w:b/>
          <w:bCs/>
        </w:rPr>
        <w:t>제31조 폐 기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1. 이 협약의 어떤 당사국도 이 협약을 폐기할 수 있다. 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2. 폐기는 서면으로 통고하며 동 문서는 유네스코 사무총장에 기탁된다. 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3. 폐기는 폐기통고서의 접수부터 12개월 후 효력을 발생한다. 폐기는 탈퇴가 효력을 발생하는 일자까지는 폐기를 행하는 </w:t>
      </w: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당사국의 재정적 의무에 영향을 주지 아니한다. 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  <w:b/>
          <w:bCs/>
        </w:rPr>
        <w:t>제32조 수탁자 기능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유네스코 사무총장은 이 협약의 수탁자로서 동 기구의 회원국, 제27조에 따른 동 기구 비회원국과 지역경제통합기구 및 국제연합에 제26조 및 제27조에 따른 모든 비준서, 수락서, 승인서, 가입서의 기탁 및 제31조에 따른 폐기를 통보한다. 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  <w:b/>
          <w:bCs/>
        </w:rPr>
        <w:t>제33조 개 정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1. 이 협약의 당사국은 사무총장에게 이 협약의 개정을 서면 통보를 통하여 제안할 수 있다. 사무총장은 이러한 통보를 </w:t>
      </w: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모든 당사국에 회람한다. 통보 발송일로부터 6개월 이내에 당사국의 2분의 1이상이 요청에 긍정적인 답변을 하는 경우, </w:t>
      </w: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사무총장은 토의 및 채택을 위해 차기 당사국 총회에 동 개정안을 제출한다. </w:t>
      </w: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2. 개정안은 출석하여 투표하는 당사국 3분의 2의 찬성에 의하여 채택된다. 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3. 이 협약의 개정안이 일단 채택되면 비준, 수락, 승인 또는 가입을 위하여 당사국에 제출된다. 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lastRenderedPageBreak/>
        <w:t xml:space="preserve">4. 이 협약의 개정안을 비준, 수락, 승인 또는 가입한 당사국에 대하여, 이 협약의 개정안은 당사국 3분의 2 이상이 </w:t>
      </w: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이 조 제3항에서 언급한 문서를 기탁한 지 3개월 후부터 효력을 발생한다. 그 후 개정안에 대해 비준, 수락, 승인 </w:t>
      </w: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또는 가입한 각 당사국에 대하여, 해당 개정안은 해당 당사국이 비준서, 수락서, 승인서 또는 가입서를 기탁한 지 </w:t>
      </w: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3개월 후부터 효력을 발생한다. 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5. 제3항 및 제4항에 따른 절차는 정부간위원회의 위원국 수와 관련한 제23조의 개정에는 적용되지 아니한다. </w:t>
      </w: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이 개정안은 회원국이 채택하는 때부터 효력을 발생한다. 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6. 이 조 제4항에 따라 개정안이 효력을 발생한 후 이 협약의 당사자가 되는 제27조상의 국가와 지역경제통합기구는, </w:t>
      </w: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다른 의도를 지닌 표현이 없는 한, 다음과 같이 간주된다. 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>가. 개정된 이 협약의 당사자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나. 개정안의 기속을 받지 아니하는 모든 당사자에 대해서는 개정되지 아니하는 협약의 당사자 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  <w:b/>
          <w:bCs/>
        </w:rPr>
        <w:t>제34조 정 본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이 협약은 아랍어, 중국어, 영어, 프랑스어, 러시아어 및 스페인어로 작성되며 6개 원본 모두는 동등하게 정본이다. 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  <w:b/>
          <w:bCs/>
        </w:rPr>
        <w:t>제35조 등 록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>「국제연합헌장」 제102조에 따라 이 협약은 유네스코 사무총장의 요청에 의하여 국제연합 사무국에 등록된다.</w:t>
      </w: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  <w:b/>
          <w:bCs/>
        </w:rPr>
        <w:t>부 속 서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  <w:b/>
          <w:bCs/>
        </w:rPr>
        <w:t>조 정 절 차</w:t>
      </w: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  <w:b/>
          <w:bCs/>
        </w:rPr>
        <w:t xml:space="preserve">제1조 조정위원회 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조정위원회는 일방 분쟁 당사국의 요청에 의하여 구성된다. 동 위원회는 당사국들 간 달리 합의하지 아니하는 한, 각 당사국이 지명한 2명의 위원과 그 위원들에 의하여 선정된 의장 등 5명의 위원으로 구성된다. 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  <w:b/>
          <w:bCs/>
        </w:rPr>
        <w:t>제2조 위원회 위원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>분쟁 당사국이 둘 이상인 경우, 이해관계가 동일한 당사국들은 합의에 의하여 공동으로 위원을 지명한다. 둘 또는 그 이상의 당사국들 간에 이해관계가 다르거나, 이해관계가 동일한지 여부에 대하여 서로 의견이 일치하지 아니하는 경우, 당사국들은 위원을 각각 지명한다.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  <w:b/>
          <w:bCs/>
        </w:rPr>
        <w:t>제3조 지 명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>조정 위원회 구성을 요청한 날부터 2개월 이내에 당사국들에 의한 지명이 이루어지지 아니하는 경우, 유네스코 사무총장은 동 위원회 구성을 요청한 당사국이 요구할 때 유네스코 사무총장은 향후 2개월 이내에 위원을 지명한다.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  <w:b/>
          <w:bCs/>
        </w:rPr>
        <w:t>제4조 조정위원회 위원장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>조정위원회 위원의 지명이 완료된 후 2개월 이내에 동 위원회 위원장이 선정되지 아니하는 경우, 유네스코 사무총장은 일방 당사국이 요구할 때 향후 2개월 이내에 위원장을 지명한다.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  <w:b/>
          <w:bCs/>
        </w:rPr>
        <w:t>제5조 결 정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 xml:space="preserve">조정위원회는 위원 투표의 과반수에 의하여 의사를 결정한다. 위원회는, 분쟁 당사국들 간에 달리 합의하지 아니하는 한, 자신의 절차를 정한다. 위원회는 분쟁해결을 위한 제안을 하고, 당사국들은 이를 성실히 고려한다. 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  <w:b/>
          <w:bCs/>
        </w:rPr>
        <w:t>제6조 의견불일치</w:t>
      </w:r>
    </w:p>
    <w:p w:rsidR="003A7078" w:rsidRPr="003A7078" w:rsidRDefault="003A7078" w:rsidP="003A7078">
      <w:pPr>
        <w:rPr>
          <w:rFonts w:hint="eastAsia"/>
        </w:rPr>
      </w:pPr>
    </w:p>
    <w:p w:rsidR="003A7078" w:rsidRPr="003A7078" w:rsidRDefault="003A7078" w:rsidP="003A7078">
      <w:pPr>
        <w:rPr>
          <w:rFonts w:hint="eastAsia"/>
        </w:rPr>
      </w:pPr>
      <w:r w:rsidRPr="003A7078">
        <w:rPr>
          <w:rFonts w:hint="eastAsia"/>
        </w:rPr>
        <w:t>조정위원회의 권한 여부에 대한 의견불일치에 대하여는 동 위원회가 결정한다.</w:t>
      </w:r>
    </w:p>
    <w:p w:rsidR="003A7078" w:rsidRPr="003A7078" w:rsidRDefault="003A7078" w:rsidP="003A7078"/>
    <w:p w:rsidR="003A7078" w:rsidRDefault="003A7078" w:rsidP="003A7078"/>
    <w:p w:rsidR="003A7078" w:rsidRDefault="003A7078" w:rsidP="003A7078">
      <w:r>
        <w:t xml:space="preserve"> </w:t>
      </w:r>
    </w:p>
    <w:p w:rsidR="003A7078" w:rsidRDefault="003A7078" w:rsidP="003A7078">
      <w:r>
        <w:t xml:space="preserve"> </w:t>
      </w:r>
    </w:p>
    <w:p w:rsidR="003A7078" w:rsidRDefault="003A7078" w:rsidP="003A7078"/>
    <w:p w:rsidR="003A7078" w:rsidRDefault="003A7078" w:rsidP="003A7078">
      <w:r>
        <w:t xml:space="preserve"> </w:t>
      </w:r>
    </w:p>
    <w:p w:rsidR="003A7078" w:rsidRDefault="003A7078" w:rsidP="003A7078"/>
    <w:p w:rsidR="00A93D62" w:rsidRDefault="003A7078"/>
    <w:sectPr w:rsidR="00A93D62" w:rsidSect="006E640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3A7078"/>
    <w:rsid w:val="003A7078"/>
    <w:rsid w:val="006E6408"/>
    <w:rsid w:val="00C87BB9"/>
    <w:rsid w:val="00CB5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40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7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9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2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2359</Words>
  <Characters>13447</Characters>
  <Application>Microsoft Office Word</Application>
  <DocSecurity>0</DocSecurity>
  <Lines>112</Lines>
  <Paragraphs>31</Paragraphs>
  <ScaleCrop>false</ScaleCrop>
  <Company>Grizli777</Company>
  <LinksUpToDate>false</LinksUpToDate>
  <CharactersWithSpaces>15775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Miji</dc:creator>
  <cp:lastModifiedBy>Miji</cp:lastModifiedBy>
  <cp:revision>1</cp:revision>
  <dcterms:created xsi:type="dcterms:W3CDTF">2012-07-26T05:22:00Z</dcterms:created>
  <dcterms:modified xsi:type="dcterms:W3CDTF">2012-07-26T05:23:00Z</dcterms:modified>
</cp:coreProperties>
</file>