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552"/>
      </w:tblGrid>
      <w:tr w:rsidR="00E51CD8" w:rsidRPr="00E51CD8">
        <w:trPr>
          <w:tblCellSpacing w:w="0" w:type="dxa"/>
        </w:trPr>
        <w:tc>
          <w:tcPr>
            <w:tcW w:w="0" w:type="auto"/>
            <w:tcMar>
              <w:top w:w="263" w:type="dxa"/>
              <w:left w:w="263" w:type="dxa"/>
              <w:bottom w:w="0" w:type="dxa"/>
              <w:right w:w="263" w:type="dxa"/>
            </w:tcMar>
            <w:vAlign w:val="center"/>
            <w:hideMark/>
          </w:tcPr>
          <w:p w:rsidR="00E51CD8" w:rsidRPr="00E51CD8" w:rsidRDefault="00E51CD8" w:rsidP="00E51CD8">
            <w:pPr>
              <w:widowControl/>
              <w:wordWrap/>
              <w:autoSpaceDE/>
              <w:autoSpaceDN/>
              <w:spacing w:line="316" w:lineRule="atLeast"/>
              <w:jc w:val="center"/>
              <w:rPr>
                <w:rFonts w:ascii="굴림" w:eastAsia="굴림" w:hAnsi="굴림" w:cs="굴림"/>
                <w:b/>
                <w:bCs/>
                <w:color w:val="0A4392"/>
                <w:spacing w:val="-35"/>
                <w:kern w:val="0"/>
                <w:sz w:val="28"/>
              </w:rPr>
            </w:pPr>
            <w:r w:rsidRPr="00E51CD8">
              <w:rPr>
                <w:rFonts w:ascii="굴림" w:eastAsia="굴림" w:hAnsi="굴림" w:cs="굴림" w:hint="eastAsia"/>
                <w:b/>
                <w:bCs/>
                <w:color w:val="0A4392"/>
                <w:spacing w:val="-35"/>
                <w:kern w:val="0"/>
                <w:sz w:val="28"/>
              </w:rPr>
              <w:t xml:space="preserve">2008년 촛불집회를 통해 본 </w:t>
            </w:r>
            <w:proofErr w:type="spellStart"/>
            <w:r w:rsidRPr="00E51CD8">
              <w:rPr>
                <w:rFonts w:ascii="굴림" w:eastAsia="굴림" w:hAnsi="굴림" w:cs="굴림" w:hint="eastAsia"/>
                <w:b/>
                <w:bCs/>
                <w:color w:val="0A4392"/>
                <w:spacing w:val="-35"/>
                <w:kern w:val="0"/>
                <w:sz w:val="28"/>
              </w:rPr>
              <w:t>광우병</w:t>
            </w:r>
            <w:proofErr w:type="spellEnd"/>
            <w:r w:rsidRPr="00E51CD8">
              <w:rPr>
                <w:rFonts w:ascii="굴림" w:eastAsia="굴림" w:hAnsi="굴림" w:cs="굴림" w:hint="eastAsia"/>
                <w:b/>
                <w:bCs/>
                <w:color w:val="0A4392"/>
                <w:spacing w:val="-35"/>
                <w:kern w:val="0"/>
                <w:sz w:val="28"/>
              </w:rPr>
              <w:t xml:space="preserve"> 공포와 무지의 위험소통</w:t>
            </w:r>
          </w:p>
        </w:tc>
      </w:tr>
      <w:tr w:rsidR="00E51CD8" w:rsidRPr="00E51CD8">
        <w:trPr>
          <w:tblCellSpacing w:w="0" w:type="dxa"/>
        </w:trPr>
        <w:tc>
          <w:tcPr>
            <w:tcW w:w="0" w:type="auto"/>
            <w:tcMar>
              <w:top w:w="0" w:type="dxa"/>
              <w:left w:w="263" w:type="dxa"/>
              <w:bottom w:w="0" w:type="dxa"/>
              <w:right w:w="263" w:type="dxa"/>
            </w:tcMar>
            <w:vAlign w:val="center"/>
            <w:hideMark/>
          </w:tcPr>
          <w:p w:rsidR="00E51CD8" w:rsidRPr="00E51CD8" w:rsidRDefault="00E51CD8" w:rsidP="00E51CD8">
            <w:pPr>
              <w:widowControl/>
              <w:wordWrap/>
              <w:autoSpaceDE/>
              <w:autoSpaceDN/>
              <w:spacing w:line="316" w:lineRule="atLeast"/>
              <w:jc w:val="center"/>
              <w:rPr>
                <w:rFonts w:ascii="Verdana" w:eastAsia="굴림" w:hAnsi="Verdana" w:cs="굴림"/>
                <w:color w:val="858585"/>
                <w:kern w:val="0"/>
                <w:szCs w:val="18"/>
              </w:rPr>
            </w:pPr>
            <w:r w:rsidRPr="00E51CD8">
              <w:rPr>
                <w:rFonts w:ascii="Verdana" w:eastAsia="굴림" w:hAnsi="Verdana" w:cs="굴림"/>
                <w:color w:val="858585"/>
                <w:kern w:val="0"/>
                <w:szCs w:val="18"/>
              </w:rPr>
              <w:t>Mad Cow Disease Fears and Crisis Communication of the Unknown in the 2008 Candlelight Vigils</w:t>
            </w:r>
          </w:p>
        </w:tc>
      </w:tr>
      <w:tr w:rsidR="00E51CD8" w:rsidRPr="00E51CD8">
        <w:trPr>
          <w:tblCellSpacing w:w="0" w:type="dxa"/>
        </w:trPr>
        <w:tc>
          <w:tcPr>
            <w:tcW w:w="0" w:type="auto"/>
            <w:tcMar>
              <w:top w:w="0" w:type="dxa"/>
              <w:left w:w="263" w:type="dxa"/>
              <w:bottom w:w="0" w:type="dxa"/>
              <w:right w:w="263" w:type="dxa"/>
            </w:tcMar>
            <w:vAlign w:val="center"/>
            <w:hideMark/>
          </w:tcPr>
          <w:p w:rsidR="00E51CD8" w:rsidRPr="00E51CD8" w:rsidRDefault="00E51CD8" w:rsidP="00E51CD8">
            <w:pPr>
              <w:widowControl/>
              <w:wordWrap/>
              <w:autoSpaceDE/>
              <w:autoSpaceDN/>
              <w:spacing w:line="316" w:lineRule="atLeast"/>
              <w:jc w:val="center"/>
              <w:rPr>
                <w:rFonts w:ascii="굴림" w:eastAsia="굴림" w:hAnsi="굴림" w:cs="굴림"/>
                <w:color w:val="858585"/>
                <w:kern w:val="0"/>
                <w:szCs w:val="18"/>
              </w:rPr>
            </w:pPr>
            <w:hyperlink r:id="rId4" w:history="1">
              <w:r w:rsidRPr="00E51CD8">
                <w:rPr>
                  <w:rFonts w:ascii="굴림" w:eastAsia="굴림" w:hAnsi="굴림" w:cs="굴림" w:hint="eastAsia"/>
                  <w:color w:val="2776BB"/>
                  <w:kern w:val="0"/>
                </w:rPr>
                <w:t xml:space="preserve">노진철(Rho Jin-Chul) </w:t>
              </w:r>
              <w:r w:rsidRPr="00E51CD8">
                <w:rPr>
                  <w:rFonts w:ascii="굴림" w:eastAsia="굴림" w:hAnsi="굴림" w:cs="굴림"/>
                  <w:noProof/>
                  <w:color w:val="2776BB"/>
                  <w:kern w:val="0"/>
                  <w:szCs w:val="18"/>
                </w:rPr>
                <w:drawing>
                  <wp:inline distT="0" distB="0" distL="0" distR="0">
                    <wp:extent cx="212090" cy="144780"/>
                    <wp:effectExtent l="19050" t="0" r="0" b="0"/>
                    <wp:docPr id="1" name="그림 1" descr="http://www.dbpia.co.kr/image/iconManInf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bpia.co.kr/image/iconManInfo.gif">
                              <a:hlinkClick r:id="rId5"/>
                            </pic:cNvPr>
                            <pic:cNvPicPr>
                              <a:picLocks noChangeAspect="1" noChangeArrowheads="1"/>
                            </pic:cNvPicPr>
                          </pic:nvPicPr>
                          <pic:blipFill>
                            <a:blip r:embed="rId6"/>
                            <a:srcRect/>
                            <a:stretch>
                              <a:fillRect/>
                            </a:stretch>
                          </pic:blipFill>
                          <pic:spPr bwMode="auto">
                            <a:xfrm>
                              <a:off x="0" y="0"/>
                              <a:ext cx="212090" cy="144780"/>
                            </a:xfrm>
                            <a:prstGeom prst="rect">
                              <a:avLst/>
                            </a:prstGeom>
                            <a:noFill/>
                            <a:ln w="9525">
                              <a:noFill/>
                              <a:miter lim="800000"/>
                              <a:headEnd/>
                              <a:tailEnd/>
                            </a:ln>
                          </pic:spPr>
                        </pic:pic>
                      </a:graphicData>
                    </a:graphic>
                  </wp:inline>
                </w:drawing>
              </w:r>
            </w:hyperlink>
          </w:p>
        </w:tc>
      </w:tr>
    </w:tbl>
    <w:p w:rsidR="00E51CD8" w:rsidRDefault="00E51CD8">
      <w:pPr>
        <w:rPr>
          <w:rFonts w:hint="eastAsia"/>
        </w:rPr>
      </w:pPr>
    </w:p>
    <w:p w:rsidR="00E51CD8" w:rsidRDefault="00E51CD8">
      <w:pPr>
        <w:rPr>
          <w:rFonts w:hint="eastAsia"/>
          <w:color w:val="000000"/>
          <w:sz w:val="18"/>
          <w:szCs w:val="18"/>
        </w:rPr>
      </w:pPr>
      <w:hyperlink r:id="rId7" w:history="1">
        <w:r>
          <w:rPr>
            <w:rStyle w:val="a3"/>
            <w:rFonts w:hint="eastAsia"/>
            <w:sz w:val="18"/>
            <w:szCs w:val="18"/>
          </w:rPr>
          <w:t>비판사회학회</w:t>
        </w:r>
      </w:hyperlink>
      <w:r>
        <w:rPr>
          <w:rFonts w:hint="eastAsia"/>
          <w:color w:val="000000"/>
          <w:sz w:val="18"/>
          <w:szCs w:val="18"/>
        </w:rPr>
        <w:t xml:space="preserve">, </w:t>
      </w:r>
      <w:hyperlink r:id="rId8" w:history="1">
        <w:r>
          <w:rPr>
            <w:rStyle w:val="a3"/>
            <w:rFonts w:hint="eastAsia"/>
            <w:sz w:val="18"/>
            <w:szCs w:val="18"/>
          </w:rPr>
          <w:t>경제와사회</w:t>
        </w:r>
      </w:hyperlink>
      <w:r>
        <w:rPr>
          <w:rFonts w:hint="eastAsia"/>
          <w:color w:val="000000"/>
          <w:sz w:val="18"/>
          <w:szCs w:val="18"/>
        </w:rPr>
        <w:t xml:space="preserve">, </w:t>
      </w:r>
      <w:hyperlink r:id="rId9" w:history="1">
        <w:r>
          <w:rPr>
            <w:rStyle w:val="a3"/>
            <w:rFonts w:hint="eastAsia"/>
            <w:sz w:val="18"/>
            <w:szCs w:val="18"/>
          </w:rPr>
          <w:t>통권 제84호</w:t>
        </w:r>
      </w:hyperlink>
      <w:r>
        <w:rPr>
          <w:rFonts w:hint="eastAsia"/>
          <w:color w:val="000000"/>
          <w:sz w:val="18"/>
          <w:szCs w:val="18"/>
        </w:rPr>
        <w:t> 2009.12, page(s): 158-182</w:t>
      </w:r>
    </w:p>
    <w:p w:rsidR="00E51CD8" w:rsidRDefault="00E51CD8">
      <w:pPr>
        <w:rPr>
          <w:rFonts w:hint="eastAsia"/>
          <w:color w:val="000000"/>
          <w:sz w:val="18"/>
          <w:szCs w:val="18"/>
        </w:rPr>
      </w:pPr>
    </w:p>
    <w:p w:rsidR="00E51CD8" w:rsidRDefault="00E51CD8" w:rsidP="00E51CD8">
      <w:pPr>
        <w:ind w:firstLine="150"/>
        <w:rPr>
          <w:rFonts w:hint="eastAsia"/>
        </w:rPr>
      </w:pPr>
      <w:proofErr w:type="spellStart"/>
      <w:r w:rsidRPr="00E51CD8">
        <w:rPr>
          <w:rFonts w:hint="eastAsia"/>
        </w:rPr>
        <w:t>이명박</w:t>
      </w:r>
      <w:proofErr w:type="spellEnd"/>
      <w:r w:rsidRPr="00E51CD8">
        <w:rPr>
          <w:rFonts w:hint="eastAsia"/>
        </w:rPr>
        <w:t xml:space="preserve"> 정부가 </w:t>
      </w:r>
      <w:proofErr w:type="spellStart"/>
      <w:r w:rsidRPr="00E51CD8">
        <w:rPr>
          <w:rFonts w:hint="eastAsia"/>
        </w:rPr>
        <w:t>광우병</w:t>
      </w:r>
      <w:proofErr w:type="spellEnd"/>
      <w:r w:rsidRPr="00E51CD8">
        <w:rPr>
          <w:rFonts w:hint="eastAsia"/>
        </w:rPr>
        <w:t xml:space="preserve"> </w:t>
      </w:r>
      <w:proofErr w:type="spellStart"/>
      <w:r w:rsidRPr="00E51CD8">
        <w:rPr>
          <w:rFonts w:hint="eastAsia"/>
        </w:rPr>
        <w:t>발생국인</w:t>
      </w:r>
      <w:proofErr w:type="spellEnd"/>
      <w:r w:rsidRPr="00E51CD8">
        <w:rPr>
          <w:rFonts w:hint="eastAsia"/>
        </w:rPr>
        <w:t xml:space="preserve"> 미국과 체결했던 30개월 이상 미국산 쇠고기 수입 협상이 </w:t>
      </w:r>
      <w:proofErr w:type="spellStart"/>
      <w:r w:rsidRPr="00E51CD8">
        <w:rPr>
          <w:rFonts w:hint="eastAsia"/>
        </w:rPr>
        <w:t>청소년ㆍ시민들에</w:t>
      </w:r>
      <w:proofErr w:type="spellEnd"/>
      <w:r w:rsidRPr="00E51CD8">
        <w:rPr>
          <w:rFonts w:hint="eastAsia"/>
        </w:rPr>
        <w:t xml:space="preserve"> 의해 거부되면서 촛불집회가 106일 동안 지속되었다. </w:t>
      </w:r>
      <w:proofErr w:type="spellStart"/>
      <w:r w:rsidRPr="00E51CD8">
        <w:rPr>
          <w:rFonts w:hint="eastAsia"/>
        </w:rPr>
        <w:t>인간광우병</w:t>
      </w:r>
      <w:proofErr w:type="spellEnd"/>
      <w:r w:rsidRPr="00E51CD8">
        <w:rPr>
          <w:rFonts w:hint="eastAsia"/>
        </w:rPr>
        <w:t xml:space="preserve"> 공포로 불안해하는 </w:t>
      </w:r>
      <w:proofErr w:type="spellStart"/>
      <w:r w:rsidRPr="00E51CD8">
        <w:rPr>
          <w:rFonts w:hint="eastAsia"/>
        </w:rPr>
        <w:t>청소년ㆍ시민들은</w:t>
      </w:r>
      <w:proofErr w:type="spellEnd"/>
      <w:r w:rsidRPr="00E51CD8">
        <w:rPr>
          <w:rFonts w:hint="eastAsia"/>
        </w:rPr>
        <w:t xml:space="preserve"> 미국 쇠고기시장에의 완전개방을 결정한 정부의 결정에 대해 무효화를 요구하면서 저항했다. 이 연구는 정부와 </w:t>
      </w:r>
      <w:proofErr w:type="spellStart"/>
      <w:r w:rsidRPr="00E51CD8">
        <w:rPr>
          <w:rFonts w:hint="eastAsia"/>
        </w:rPr>
        <w:t>청소년ㆍ시민들이</w:t>
      </w:r>
      <w:proofErr w:type="spellEnd"/>
      <w:r w:rsidRPr="00E51CD8">
        <w:rPr>
          <w:rFonts w:hint="eastAsia"/>
        </w:rPr>
        <w:t xml:space="preserve"> </w:t>
      </w:r>
      <w:proofErr w:type="spellStart"/>
      <w:r w:rsidRPr="00E51CD8">
        <w:rPr>
          <w:rFonts w:hint="eastAsia"/>
        </w:rPr>
        <w:t>인간광우병의</w:t>
      </w:r>
      <w:proofErr w:type="spellEnd"/>
      <w:r w:rsidRPr="00E51CD8">
        <w:rPr>
          <w:rFonts w:hint="eastAsia"/>
        </w:rPr>
        <w:t xml:space="preserve"> 공포와 불안, 그리고 지식과 무지의 차이를 촛불집회와 인터넷 언론에 의해 구축된 </w:t>
      </w:r>
      <w:proofErr w:type="spellStart"/>
      <w:r w:rsidRPr="00E51CD8">
        <w:rPr>
          <w:rFonts w:hint="eastAsia"/>
        </w:rPr>
        <w:t>광우병</w:t>
      </w:r>
      <w:proofErr w:type="spellEnd"/>
      <w:r w:rsidRPr="00E51CD8">
        <w:rPr>
          <w:rFonts w:hint="eastAsia"/>
        </w:rPr>
        <w:t xml:space="preserve"> 무지 속에서 어떻게 소통했는지를 위험사회학의 관점에서 살펴보고자 한다. </w:t>
      </w:r>
      <w:proofErr w:type="spellStart"/>
      <w:r w:rsidRPr="00E51CD8">
        <w:rPr>
          <w:rFonts w:hint="eastAsia"/>
        </w:rPr>
        <w:t>루만의</w:t>
      </w:r>
      <w:proofErr w:type="spellEnd"/>
      <w:r w:rsidRPr="00E51CD8">
        <w:rPr>
          <w:rFonts w:hint="eastAsia"/>
        </w:rPr>
        <w:t xml:space="preserve"> 통찰에 따르면, 지식의 증가는 동시적으로 무지의 증가를 동반한다. </w:t>
      </w:r>
      <w:proofErr w:type="spellStart"/>
      <w:r w:rsidRPr="00E51CD8">
        <w:rPr>
          <w:rFonts w:hint="eastAsia"/>
        </w:rPr>
        <w:t>청소년ㆍ시민들의</w:t>
      </w:r>
      <w:proofErr w:type="spellEnd"/>
      <w:r w:rsidRPr="00E51CD8">
        <w:rPr>
          <w:rFonts w:hint="eastAsia"/>
        </w:rPr>
        <w:t xml:space="preserve"> </w:t>
      </w:r>
      <w:proofErr w:type="spellStart"/>
      <w:r w:rsidRPr="00E51CD8">
        <w:rPr>
          <w:rFonts w:hint="eastAsia"/>
        </w:rPr>
        <w:t>광우병</w:t>
      </w:r>
      <w:proofErr w:type="spellEnd"/>
      <w:r w:rsidRPr="00E51CD8">
        <w:rPr>
          <w:rFonts w:hint="eastAsia"/>
        </w:rPr>
        <w:t xml:space="preserve"> 공포에서는 특정한 무지와 </w:t>
      </w:r>
      <w:proofErr w:type="spellStart"/>
      <w:r w:rsidRPr="00E51CD8">
        <w:rPr>
          <w:rFonts w:hint="eastAsia"/>
        </w:rPr>
        <w:t>불특정한</w:t>
      </w:r>
      <w:proofErr w:type="spellEnd"/>
      <w:r w:rsidRPr="00E51CD8">
        <w:rPr>
          <w:rFonts w:hint="eastAsia"/>
        </w:rPr>
        <w:t xml:space="preserve"> 무지의 차이에 대한 사회의 반응이 잘 드러난다. 정부는 과학적 확실성의 기대에서 </w:t>
      </w:r>
      <w:proofErr w:type="spellStart"/>
      <w:r w:rsidRPr="00E51CD8">
        <w:rPr>
          <w:rFonts w:hint="eastAsia"/>
        </w:rPr>
        <w:t>광우병을</w:t>
      </w:r>
      <w:proofErr w:type="spellEnd"/>
      <w:r w:rsidRPr="00E51CD8">
        <w:rPr>
          <w:rFonts w:hint="eastAsia"/>
        </w:rPr>
        <w:t xml:space="preserve"> 수용 가능한 위험으로 받아들여 위험선호의 형식을 취했다. 그렇지만 </w:t>
      </w:r>
      <w:proofErr w:type="spellStart"/>
      <w:r w:rsidRPr="00E51CD8">
        <w:rPr>
          <w:rFonts w:hint="eastAsia"/>
        </w:rPr>
        <w:t>청소년ㆍ시민들은</w:t>
      </w:r>
      <w:proofErr w:type="spellEnd"/>
      <w:r w:rsidRPr="00E51CD8">
        <w:rPr>
          <w:rFonts w:hint="eastAsia"/>
        </w:rPr>
        <w:t xml:space="preserve"> 과학적 지식을 부정하는 </w:t>
      </w:r>
      <w:proofErr w:type="spellStart"/>
      <w:r w:rsidRPr="00E51CD8">
        <w:rPr>
          <w:rFonts w:hint="eastAsia"/>
        </w:rPr>
        <w:t>불특정한</w:t>
      </w:r>
      <w:proofErr w:type="spellEnd"/>
      <w:r w:rsidRPr="00E51CD8">
        <w:rPr>
          <w:rFonts w:hint="eastAsia"/>
        </w:rPr>
        <w:t xml:space="preserve"> 무지의 맥락에서 </w:t>
      </w:r>
      <w:proofErr w:type="spellStart"/>
      <w:r w:rsidRPr="00E51CD8">
        <w:rPr>
          <w:rFonts w:hint="eastAsia"/>
        </w:rPr>
        <w:t>광우병</w:t>
      </w:r>
      <w:proofErr w:type="spellEnd"/>
      <w:r w:rsidRPr="00E51CD8">
        <w:rPr>
          <w:rFonts w:hint="eastAsia"/>
        </w:rPr>
        <w:t xml:space="preserve"> 수입에 의한 </w:t>
      </w:r>
      <w:proofErr w:type="spellStart"/>
      <w:r w:rsidRPr="00E51CD8">
        <w:rPr>
          <w:rFonts w:hint="eastAsia"/>
        </w:rPr>
        <w:t>인간광우병의</w:t>
      </w:r>
      <w:proofErr w:type="spellEnd"/>
      <w:r w:rsidRPr="00E51CD8">
        <w:rPr>
          <w:rFonts w:hint="eastAsia"/>
        </w:rPr>
        <w:t xml:space="preserve"> 전염과 확산이라는 재난가능성을 배제하지 않았고 정부에게 위험회피의 재협상을 요구했다. 정부와 </w:t>
      </w:r>
      <w:proofErr w:type="spellStart"/>
      <w:r w:rsidRPr="00E51CD8">
        <w:rPr>
          <w:rFonts w:hint="eastAsia"/>
        </w:rPr>
        <w:t>청소년ㆍ시민</w:t>
      </w:r>
      <w:proofErr w:type="spellEnd"/>
      <w:r w:rsidRPr="00E51CD8">
        <w:rPr>
          <w:rFonts w:hint="eastAsia"/>
        </w:rPr>
        <w:t xml:space="preserve"> 간의 위험갈등 속에서 정부에 대한 신뢰는 땅에 떨어졌고 정국은 수습할 수 없는 혼란 상태에 빠졌다.</w:t>
      </w:r>
    </w:p>
    <w:p w:rsidR="00E51CD8" w:rsidRDefault="00E51CD8" w:rsidP="00E51CD8">
      <w:pPr>
        <w:ind w:firstLine="150"/>
        <w:rPr>
          <w:rFonts w:hint="eastAsia"/>
        </w:rPr>
      </w:pPr>
    </w:p>
    <w:p w:rsidR="00E51CD8" w:rsidRDefault="00E51CD8" w:rsidP="00E51CD8">
      <w:pPr>
        <w:ind w:firstLine="150"/>
      </w:pPr>
      <w:r w:rsidRPr="00E51CD8">
        <w:rPr>
          <w:rFonts w:hint="eastAsia"/>
        </w:rPr>
        <w:t>  The 2008 Candlelight Vigils were aflame with the debate on importing USA</w:t>
      </w:r>
      <w:proofErr w:type="gramStart"/>
      <w:r w:rsidRPr="00E51CD8">
        <w:rPr>
          <w:rFonts w:hint="eastAsia"/>
        </w:rPr>
        <w:t>  beef</w:t>
      </w:r>
      <w:proofErr w:type="gramEnd"/>
      <w:r w:rsidRPr="00E51CD8">
        <w:rPr>
          <w:rFonts w:hint="eastAsia"/>
        </w:rPr>
        <w:t xml:space="preserve"> that teenager and citizen suspect will expose them to mad cow disease,  </w:t>
      </w:r>
      <w:proofErr w:type="spellStart"/>
      <w:r w:rsidRPr="00E51CD8">
        <w:rPr>
          <w:rFonts w:hint="eastAsia"/>
        </w:rPr>
        <w:t>inthe</w:t>
      </w:r>
      <w:proofErr w:type="spellEnd"/>
      <w:r w:rsidRPr="00E51CD8">
        <w:rPr>
          <w:rFonts w:hint="eastAsia"/>
        </w:rPr>
        <w:t xml:space="preserve"> human form called </w:t>
      </w:r>
      <w:proofErr w:type="spellStart"/>
      <w:r w:rsidRPr="00E51CD8">
        <w:rPr>
          <w:rFonts w:hint="eastAsia"/>
        </w:rPr>
        <w:t>vCJD</w:t>
      </w:r>
      <w:proofErr w:type="spellEnd"/>
      <w:r w:rsidRPr="00E51CD8">
        <w:rPr>
          <w:rFonts w:hint="eastAsia"/>
        </w:rPr>
        <w:t xml:space="preserve">. More than a million citizens, anxious about mad cow disease fears, gathered in the candlelight vigils in the 106 days to protest the Lee </w:t>
      </w:r>
      <w:proofErr w:type="spellStart"/>
      <w:r w:rsidRPr="00E51CD8">
        <w:rPr>
          <w:rFonts w:hint="eastAsia"/>
        </w:rPr>
        <w:t>Myungbak</w:t>
      </w:r>
      <w:proofErr w:type="spellEnd"/>
      <w:r w:rsidRPr="00E51CD8">
        <w:rPr>
          <w:rFonts w:hint="eastAsia"/>
        </w:rPr>
        <w:t xml:space="preserve"> government’s decision to resume beef imports over 30 months old from the USA, demanding nullification of the agreement between Korea and the United States that would allow a fully open its market to USA beef. This study attempts to analyze in the view of risk sociology, which communicate the administration and teenager·citizen a difference between fears and anxiety of </w:t>
      </w:r>
      <w:proofErr w:type="spellStart"/>
      <w:r w:rsidRPr="00E51CD8">
        <w:rPr>
          <w:rFonts w:hint="eastAsia"/>
        </w:rPr>
        <w:t>vCJD</w:t>
      </w:r>
      <w:proofErr w:type="spellEnd"/>
      <w:r w:rsidRPr="00E51CD8">
        <w:rPr>
          <w:rFonts w:hint="eastAsia"/>
        </w:rPr>
        <w:t>, and a difference between the Known and the Unknown, pressurized into public opinion for the Unknown of mad cow disease that constructed by politics of agora and the internet speech.</w:t>
      </w:r>
      <w:r w:rsidRPr="00E51CD8">
        <w:rPr>
          <w:rFonts w:hint="eastAsia"/>
        </w:rPr>
        <w:br/>
        <w:t xml:space="preserve">  Based on the </w:t>
      </w:r>
      <w:proofErr w:type="spellStart"/>
      <w:r w:rsidRPr="00E51CD8">
        <w:rPr>
          <w:rFonts w:hint="eastAsia"/>
        </w:rPr>
        <w:t>Luhmann</w:t>
      </w:r>
      <w:proofErr w:type="spellEnd"/>
      <w:r w:rsidRPr="00E51CD8">
        <w:rPr>
          <w:rFonts w:hint="eastAsia"/>
        </w:rPr>
        <w:t xml:space="preserve">’s insight that increase of the Known invites too much the Unknown, presents a new prospect of risk sociology in ignorance of the general public called ‘Specified Unknown’. Mad cow disease fear would be good examples of showing the social response about the relationship between ‘Specified Unknown’ and ‘Unspecified Unknown’. The government took the form of danger-defense to accept the mad cow disease as the acceptable risk in expectation of </w:t>
      </w:r>
      <w:proofErr w:type="spellStart"/>
      <w:r w:rsidRPr="00E51CD8">
        <w:rPr>
          <w:rFonts w:hint="eastAsia"/>
        </w:rPr>
        <w:t>scientifical</w:t>
      </w:r>
      <w:proofErr w:type="spellEnd"/>
      <w:r w:rsidRPr="00E51CD8">
        <w:rPr>
          <w:rFonts w:hint="eastAsia"/>
        </w:rPr>
        <w:t xml:space="preserve"> certainty. But teenager and citizen </w:t>
      </w:r>
      <w:proofErr w:type="spellStart"/>
      <w:r w:rsidRPr="00E51CD8">
        <w:rPr>
          <w:rFonts w:hint="eastAsia"/>
        </w:rPr>
        <w:t>didn</w:t>
      </w:r>
      <w:proofErr w:type="spellEnd"/>
      <w:r w:rsidRPr="00E51CD8">
        <w:rPr>
          <w:rFonts w:hint="eastAsia"/>
        </w:rPr>
        <w:t xml:space="preserve">’t exclude some possibility of a disaster in context of ‘Unspecified Unknown’ whose denied </w:t>
      </w:r>
      <w:proofErr w:type="spellStart"/>
      <w:r w:rsidRPr="00E51CD8">
        <w:rPr>
          <w:rFonts w:hint="eastAsia"/>
        </w:rPr>
        <w:t>scientifical</w:t>
      </w:r>
      <w:proofErr w:type="spellEnd"/>
      <w:r w:rsidRPr="00E51CD8">
        <w:rPr>
          <w:rFonts w:hint="eastAsia"/>
        </w:rPr>
        <w:t xml:space="preserve"> knowledge, and required the government demanding </w:t>
      </w:r>
      <w:proofErr w:type="spellStart"/>
      <w:r w:rsidRPr="00E51CD8">
        <w:rPr>
          <w:rFonts w:hint="eastAsia"/>
        </w:rPr>
        <w:t>reagreement</w:t>
      </w:r>
      <w:proofErr w:type="spellEnd"/>
      <w:r w:rsidRPr="00E51CD8">
        <w:rPr>
          <w:rFonts w:hint="eastAsia"/>
        </w:rPr>
        <w:t xml:space="preserve"> for the provision against risks of the mad cow disease.</w:t>
      </w:r>
    </w:p>
    <w:sectPr w:rsidR="00E51CD8" w:rsidSect="005C72E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51CD8"/>
    <w:rsid w:val="005C72EF"/>
    <w:rsid w:val="00E51C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EF"/>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1CD8"/>
    <w:rPr>
      <w:strike w:val="0"/>
      <w:dstrike w:val="0"/>
      <w:color w:val="000000"/>
      <w:u w:val="none"/>
      <w:effect w:val="none"/>
    </w:rPr>
  </w:style>
  <w:style w:type="paragraph" w:styleId="a4">
    <w:name w:val="Balloon Text"/>
    <w:basedOn w:val="a"/>
    <w:link w:val="Char"/>
    <w:uiPriority w:val="99"/>
    <w:semiHidden/>
    <w:unhideWhenUsed/>
    <w:rsid w:val="00E51CD8"/>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51CD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pia.co.kr/view/p_view.asp?pid=216" TargetMode="External"/><Relationship Id="rId3" Type="http://schemas.openxmlformats.org/officeDocument/2006/relationships/webSettings" Target="webSettings.xml"/><Relationship Id="rId7" Type="http://schemas.openxmlformats.org/officeDocument/2006/relationships/hyperlink" Target="http://www.dbpia.co.kr/view/pub_view.asp?pubid=2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20goArcPage('',%20'16432',%20'');" TargetMode="External"/><Relationship Id="rId10" Type="http://schemas.openxmlformats.org/officeDocument/2006/relationships/fontTable" Target="fontTable.xml"/><Relationship Id="rId4" Type="http://schemas.openxmlformats.org/officeDocument/2006/relationships/hyperlink" Target="JavaScript:%20goArcPage('',%20'16432',%20'');" TargetMode="External"/><Relationship Id="rId9" Type="http://schemas.openxmlformats.org/officeDocument/2006/relationships/hyperlink" Target="http://www.dbpia.co.kr/view/is_view.asp?isid=7246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Company>MyCompany</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2012-07-14T11:02:00Z</dcterms:created>
  <dcterms:modified xsi:type="dcterms:W3CDTF">2012-07-14T11:03:00Z</dcterms:modified>
</cp:coreProperties>
</file>