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552"/>
      </w:tblGrid>
      <w:tr w:rsidR="00395B22" w:rsidRPr="00395B22">
        <w:trPr>
          <w:tblCellSpacing w:w="0" w:type="dxa"/>
        </w:trPr>
        <w:tc>
          <w:tcPr>
            <w:tcW w:w="0" w:type="auto"/>
            <w:tcMar>
              <w:top w:w="263" w:type="dxa"/>
              <w:left w:w="263" w:type="dxa"/>
              <w:bottom w:w="0" w:type="dxa"/>
              <w:right w:w="263" w:type="dxa"/>
            </w:tcMar>
            <w:vAlign w:val="center"/>
            <w:hideMark/>
          </w:tcPr>
          <w:p w:rsidR="00395B22" w:rsidRPr="00395B22" w:rsidRDefault="00395B22" w:rsidP="00395B22">
            <w:pPr>
              <w:widowControl/>
              <w:wordWrap/>
              <w:autoSpaceDE/>
              <w:autoSpaceDN/>
              <w:spacing w:line="316" w:lineRule="atLeast"/>
              <w:jc w:val="center"/>
              <w:rPr>
                <w:rFonts w:ascii="굴림" w:eastAsia="굴림" w:hAnsi="굴림" w:cs="굴림"/>
                <w:b/>
                <w:bCs/>
                <w:color w:val="0A4392"/>
                <w:spacing w:val="-35"/>
                <w:kern w:val="0"/>
                <w:sz w:val="22"/>
              </w:rPr>
            </w:pPr>
            <w:proofErr w:type="spellStart"/>
            <w:r w:rsidRPr="00395B22">
              <w:rPr>
                <w:rFonts w:ascii="굴림" w:eastAsia="굴림" w:hAnsi="굴림" w:cs="굴림" w:hint="eastAsia"/>
                <w:b/>
                <w:bCs/>
                <w:color w:val="0A4392"/>
                <w:spacing w:val="-35"/>
                <w:kern w:val="0"/>
                <w:sz w:val="22"/>
              </w:rPr>
              <w:t>해방기</w:t>
            </w:r>
            <w:proofErr w:type="spellEnd"/>
            <w:r w:rsidRPr="00395B22">
              <w:rPr>
                <w:rFonts w:ascii="굴림" w:eastAsia="굴림" w:hAnsi="굴림" w:cs="굴림" w:hint="eastAsia"/>
                <w:b/>
                <w:bCs/>
                <w:color w:val="0A4392"/>
                <w:spacing w:val="-35"/>
                <w:kern w:val="0"/>
                <w:sz w:val="22"/>
              </w:rPr>
              <w:t xml:space="preserve"> 거리의 정치와 표상의 생산</w:t>
            </w:r>
          </w:p>
        </w:tc>
      </w:tr>
      <w:tr w:rsidR="00395B22" w:rsidRPr="00395B22">
        <w:trPr>
          <w:tblCellSpacing w:w="0" w:type="dxa"/>
        </w:trPr>
        <w:tc>
          <w:tcPr>
            <w:tcW w:w="0" w:type="auto"/>
            <w:tcMar>
              <w:top w:w="0" w:type="dxa"/>
              <w:left w:w="263" w:type="dxa"/>
              <w:bottom w:w="0" w:type="dxa"/>
              <w:right w:w="263" w:type="dxa"/>
            </w:tcMar>
            <w:vAlign w:val="center"/>
            <w:hideMark/>
          </w:tcPr>
          <w:p w:rsidR="00395B22" w:rsidRPr="00395B22" w:rsidRDefault="00395B22" w:rsidP="00395B22">
            <w:pPr>
              <w:widowControl/>
              <w:wordWrap/>
              <w:autoSpaceDE/>
              <w:autoSpaceDN/>
              <w:spacing w:line="316" w:lineRule="atLeast"/>
              <w:jc w:val="center"/>
              <w:rPr>
                <w:rFonts w:ascii="Verdana" w:eastAsia="굴림" w:hAnsi="Verdana" w:cs="굴림"/>
                <w:color w:val="858585"/>
                <w:kern w:val="0"/>
                <w:sz w:val="18"/>
                <w:szCs w:val="18"/>
              </w:rPr>
            </w:pPr>
            <w:r w:rsidRPr="00395B22">
              <w:rPr>
                <w:rFonts w:ascii="Verdana" w:eastAsia="굴림" w:hAnsi="Verdana" w:cs="굴림"/>
                <w:color w:val="858585"/>
                <w:kern w:val="0"/>
                <w:sz w:val="18"/>
                <w:szCs w:val="18"/>
              </w:rPr>
              <w:t>Politics of street and production of representation in Liberation Period</w:t>
            </w:r>
          </w:p>
        </w:tc>
      </w:tr>
      <w:tr w:rsidR="00395B22" w:rsidRPr="00395B22">
        <w:trPr>
          <w:tblCellSpacing w:w="0" w:type="dxa"/>
        </w:trPr>
        <w:tc>
          <w:tcPr>
            <w:tcW w:w="0" w:type="auto"/>
            <w:tcMar>
              <w:top w:w="0" w:type="dxa"/>
              <w:left w:w="263" w:type="dxa"/>
              <w:bottom w:w="0" w:type="dxa"/>
              <w:right w:w="263" w:type="dxa"/>
            </w:tcMar>
            <w:vAlign w:val="center"/>
            <w:hideMark/>
          </w:tcPr>
          <w:p w:rsidR="00395B22" w:rsidRPr="00395B22" w:rsidRDefault="00395B22" w:rsidP="00395B22">
            <w:pPr>
              <w:widowControl/>
              <w:wordWrap/>
              <w:autoSpaceDE/>
              <w:autoSpaceDN/>
              <w:spacing w:line="316" w:lineRule="atLeast"/>
              <w:jc w:val="center"/>
              <w:rPr>
                <w:rFonts w:ascii="굴림" w:eastAsia="굴림" w:hAnsi="굴림" w:cs="굴림"/>
                <w:color w:val="858585"/>
                <w:kern w:val="0"/>
                <w:sz w:val="18"/>
                <w:szCs w:val="18"/>
              </w:rPr>
            </w:pPr>
            <w:r w:rsidRPr="00395B22">
              <w:rPr>
                <w:rFonts w:ascii="굴림" w:eastAsia="굴림" w:hAnsi="굴림" w:cs="굴림" w:hint="eastAsia"/>
                <w:color w:val="858585"/>
                <w:kern w:val="0"/>
                <w:sz w:val="18"/>
                <w:szCs w:val="18"/>
              </w:rPr>
              <w:t>천정환(</w:t>
            </w:r>
            <w:proofErr w:type="spellStart"/>
            <w:r w:rsidRPr="00395B22">
              <w:rPr>
                <w:rFonts w:ascii="굴림" w:eastAsia="굴림" w:hAnsi="굴림" w:cs="굴림" w:hint="eastAsia"/>
                <w:color w:val="858585"/>
                <w:kern w:val="0"/>
                <w:sz w:val="18"/>
                <w:szCs w:val="18"/>
              </w:rPr>
              <w:t>Cheon</w:t>
            </w:r>
            <w:proofErr w:type="spellEnd"/>
            <w:r w:rsidRPr="00395B22">
              <w:rPr>
                <w:rFonts w:ascii="굴림" w:eastAsia="굴림" w:hAnsi="굴림" w:cs="굴림" w:hint="eastAsia"/>
                <w:color w:val="858585"/>
                <w:kern w:val="0"/>
                <w:sz w:val="18"/>
                <w:szCs w:val="18"/>
              </w:rPr>
              <w:t xml:space="preserve"> Jung-</w:t>
            </w:r>
            <w:proofErr w:type="spellStart"/>
            <w:r w:rsidRPr="00395B22">
              <w:rPr>
                <w:rFonts w:ascii="굴림" w:eastAsia="굴림" w:hAnsi="굴림" w:cs="굴림" w:hint="eastAsia"/>
                <w:color w:val="858585"/>
                <w:kern w:val="0"/>
                <w:sz w:val="18"/>
                <w:szCs w:val="18"/>
              </w:rPr>
              <w:t>hwan</w:t>
            </w:r>
            <w:proofErr w:type="spellEnd"/>
            <w:r w:rsidRPr="00395B22">
              <w:rPr>
                <w:rFonts w:ascii="굴림" w:eastAsia="굴림" w:hAnsi="굴림" w:cs="굴림" w:hint="eastAsia"/>
                <w:color w:val="858585"/>
                <w:kern w:val="0"/>
                <w:sz w:val="18"/>
                <w:szCs w:val="18"/>
              </w:rPr>
              <w:t>)</w:t>
            </w:r>
          </w:p>
        </w:tc>
      </w:tr>
    </w:tbl>
    <w:p w:rsidR="00E562B4" w:rsidRDefault="00E562B4">
      <w:pPr>
        <w:rPr>
          <w:rFonts w:hint="eastAsia"/>
        </w:rPr>
      </w:pPr>
    </w:p>
    <w:p w:rsidR="00395B22" w:rsidRDefault="00395B22">
      <w:pPr>
        <w:rPr>
          <w:rFonts w:hint="eastAsia"/>
          <w:color w:val="000000"/>
          <w:sz w:val="18"/>
          <w:szCs w:val="18"/>
        </w:rPr>
      </w:pPr>
      <w:hyperlink r:id="rId4" w:history="1">
        <w:r>
          <w:rPr>
            <w:rStyle w:val="a3"/>
            <w:rFonts w:hint="eastAsia"/>
            <w:sz w:val="18"/>
            <w:szCs w:val="18"/>
          </w:rPr>
          <w:t>상허학회</w:t>
        </w:r>
      </w:hyperlink>
      <w:r>
        <w:rPr>
          <w:rFonts w:hint="eastAsia"/>
          <w:color w:val="000000"/>
          <w:sz w:val="18"/>
          <w:szCs w:val="18"/>
        </w:rPr>
        <w:t xml:space="preserve">, </w:t>
      </w:r>
      <w:hyperlink r:id="rId5" w:history="1">
        <w:r>
          <w:rPr>
            <w:rStyle w:val="a3"/>
            <w:rFonts w:hint="eastAsia"/>
            <w:sz w:val="18"/>
            <w:szCs w:val="18"/>
          </w:rPr>
          <w:t>상허학보</w:t>
        </w:r>
      </w:hyperlink>
      <w:r>
        <w:rPr>
          <w:rFonts w:hint="eastAsia"/>
          <w:color w:val="000000"/>
          <w:sz w:val="18"/>
          <w:szCs w:val="18"/>
        </w:rPr>
        <w:t xml:space="preserve">, </w:t>
      </w:r>
      <w:hyperlink r:id="rId6" w:history="1">
        <w:r>
          <w:rPr>
            <w:rStyle w:val="a3"/>
            <w:rFonts w:hint="eastAsia"/>
            <w:sz w:val="18"/>
            <w:szCs w:val="18"/>
          </w:rPr>
          <w:t>제26집</w:t>
        </w:r>
      </w:hyperlink>
      <w:r>
        <w:rPr>
          <w:rFonts w:hint="eastAsia"/>
          <w:color w:val="000000"/>
          <w:sz w:val="18"/>
          <w:szCs w:val="18"/>
        </w:rPr>
        <w:t> 2009.6, page(s): 55-101</w:t>
      </w:r>
    </w:p>
    <w:p w:rsidR="00395B22" w:rsidRDefault="00395B22">
      <w:pPr>
        <w:rPr>
          <w:rFonts w:hint="eastAsia"/>
          <w:color w:val="000000"/>
          <w:sz w:val="18"/>
          <w:szCs w:val="18"/>
        </w:rPr>
      </w:pPr>
    </w:p>
    <w:p w:rsidR="00395B22" w:rsidRDefault="00395B22" w:rsidP="00395B22">
      <w:pPr>
        <w:ind w:firstLine="150"/>
        <w:rPr>
          <w:rFonts w:hint="eastAsia"/>
        </w:rPr>
      </w:pPr>
      <w:r w:rsidRPr="00395B22">
        <w:rPr>
          <w:rFonts w:hint="eastAsia"/>
        </w:rPr>
        <w:t xml:space="preserve">이 글은 </w:t>
      </w:r>
      <w:proofErr w:type="spellStart"/>
      <w:r w:rsidRPr="00395B22">
        <w:rPr>
          <w:rFonts w:hint="eastAsia"/>
        </w:rPr>
        <w:t>해방기의</w:t>
      </w:r>
      <w:proofErr w:type="spellEnd"/>
      <w:r w:rsidRPr="00395B22">
        <w:rPr>
          <w:rFonts w:hint="eastAsia"/>
        </w:rPr>
        <w:t xml:space="preserve"> 거리의 정치와 그것이 생산한 표상에 대해 논한 글이다. ‘거리의 정치’는 </w:t>
      </w:r>
      <w:proofErr w:type="spellStart"/>
      <w:r w:rsidRPr="00395B22">
        <w:rPr>
          <w:rFonts w:hint="eastAsia"/>
        </w:rPr>
        <w:t>정당정치ㆍ의회정치와</w:t>
      </w:r>
      <w:proofErr w:type="spellEnd"/>
      <w:r w:rsidRPr="00395B22">
        <w:rPr>
          <w:rFonts w:hint="eastAsia"/>
        </w:rPr>
        <w:t xml:space="preserve"> 반대되는 것으로 간주된다. 그러나 </w:t>
      </w:r>
      <w:proofErr w:type="spellStart"/>
      <w:r w:rsidRPr="00395B22">
        <w:rPr>
          <w:rFonts w:hint="eastAsia"/>
        </w:rPr>
        <w:t>해방기에</w:t>
      </w:r>
      <w:proofErr w:type="spellEnd"/>
      <w:r w:rsidRPr="00395B22">
        <w:rPr>
          <w:rFonts w:hint="eastAsia"/>
        </w:rPr>
        <w:t xml:space="preserve"> ‘거리의 정치’는 ‘정상’이었으며 정치의 전체였다. 또한 그것은 ‘혁명의 정치’와 동원을 의미하는 것이기도 했다. 1945년 8월 15일에 시작된 거리의 정치는 민족해방과 더불어 인간해방의 의미를 가진 것으로서, 혁명이나 무정부상태가 수반하는 카니발의 양상과도 상통하는 것이었다. 그것은 ‘몸의 해방’과 원초적인 인간 회복의 의미를 지닌 것이었다. 이 글은 특히 1945년 가을 이후부터 1946년 봄까지의 시기에 특히 주목하고 거리의 정치에서 산출된 표상에 대해 논했다. 남북한을 지배하는 민족의 표상과 좌우의 표상은 투쟁을 통해서, </w:t>
      </w:r>
      <w:proofErr w:type="spellStart"/>
      <w:r w:rsidRPr="00395B22">
        <w:rPr>
          <w:rFonts w:hint="eastAsia"/>
        </w:rPr>
        <w:t>해방기의</w:t>
      </w:r>
      <w:proofErr w:type="spellEnd"/>
      <w:r w:rsidRPr="00395B22">
        <w:rPr>
          <w:rFonts w:hint="eastAsia"/>
        </w:rPr>
        <w:t xml:space="preserve"> 거리에서 형성되었다. 남북한의 애국가와 태극기 및 적기가, 그리고 서로에 대한 </w:t>
      </w:r>
      <w:proofErr w:type="spellStart"/>
      <w:r w:rsidRPr="00395B22">
        <w:rPr>
          <w:rFonts w:hint="eastAsia"/>
        </w:rPr>
        <w:t>증오어린</w:t>
      </w:r>
      <w:proofErr w:type="spellEnd"/>
      <w:r w:rsidRPr="00395B22">
        <w:rPr>
          <w:rFonts w:hint="eastAsia"/>
        </w:rPr>
        <w:t xml:space="preserve"> 좌우익의 상징들이 그 예이다.</w:t>
      </w:r>
    </w:p>
    <w:p w:rsidR="00395B22" w:rsidRDefault="00395B22" w:rsidP="00395B22">
      <w:pPr>
        <w:ind w:firstLine="150"/>
        <w:rPr>
          <w:rFonts w:hint="eastAsia"/>
        </w:rPr>
      </w:pPr>
    </w:p>
    <w:p w:rsidR="00395B22" w:rsidRDefault="00395B22" w:rsidP="00395B22">
      <w:pPr>
        <w:ind w:firstLine="150"/>
      </w:pPr>
      <w:r w:rsidRPr="00395B22">
        <w:rPr>
          <w:rFonts w:hint="eastAsia"/>
        </w:rPr>
        <w:t xml:space="preserve">  This article argues politics of street and its production of representation in Liberation Period in Korea. Politics of street is the whole of the politics in Liberation Period. </w:t>
      </w:r>
      <w:proofErr w:type="gramStart"/>
      <w:r w:rsidRPr="00395B22">
        <w:rPr>
          <w:rFonts w:hint="eastAsia"/>
        </w:rPr>
        <w:t xml:space="preserve">It </w:t>
      </w:r>
      <w:proofErr w:type="spellStart"/>
      <w:r w:rsidRPr="00395B22">
        <w:rPr>
          <w:rFonts w:hint="eastAsia"/>
        </w:rPr>
        <w:t>meaned</w:t>
      </w:r>
      <w:proofErr w:type="spellEnd"/>
      <w:r w:rsidRPr="00395B22">
        <w:rPr>
          <w:rFonts w:hint="eastAsia"/>
        </w:rPr>
        <w:t xml:space="preserve"> "politics of revolution" and mobilization as well.</w:t>
      </w:r>
      <w:proofErr w:type="gramEnd"/>
      <w:r w:rsidRPr="00395B22">
        <w:rPr>
          <w:rFonts w:hint="eastAsia"/>
        </w:rPr>
        <w:t xml:space="preserve"> The politics of street which had started in 1945 August 15th, </w:t>
      </w:r>
      <w:proofErr w:type="spellStart"/>
      <w:r w:rsidRPr="00395B22">
        <w:rPr>
          <w:rFonts w:hint="eastAsia"/>
        </w:rPr>
        <w:t>meaned</w:t>
      </w:r>
      <w:proofErr w:type="spellEnd"/>
      <w:r w:rsidRPr="00395B22">
        <w:rPr>
          <w:rFonts w:hint="eastAsia"/>
        </w:rPr>
        <w:t xml:space="preserve"> not only liberation of "national" but human liberation, it was kind of revolution or carnival. That means liberation of "human bodies" and "human recovery" which was instinct. This article focuses on especially from 1945 autumn to 1946 spring, when representation formed which governs </w:t>
      </w:r>
      <w:proofErr w:type="gramStart"/>
      <w:r w:rsidRPr="00395B22">
        <w:rPr>
          <w:rFonts w:hint="eastAsia"/>
        </w:rPr>
        <w:t>South</w:t>
      </w:r>
      <w:proofErr w:type="gramEnd"/>
      <w:r w:rsidRPr="00395B22">
        <w:rPr>
          <w:rFonts w:hint="eastAsia"/>
        </w:rPr>
        <w:t xml:space="preserve"> and North Korea. National </w:t>
      </w:r>
      <w:proofErr w:type="gramStart"/>
      <w:r w:rsidRPr="00395B22">
        <w:rPr>
          <w:rFonts w:hint="eastAsia"/>
        </w:rPr>
        <w:t>representations,</w:t>
      </w:r>
      <w:proofErr w:type="gramEnd"/>
      <w:r w:rsidRPr="00395B22">
        <w:rPr>
          <w:rFonts w:hint="eastAsia"/>
        </w:rPr>
        <w:t xml:space="preserve"> and representations of the right and the left produced from struggles in politics of street. The National Anthem of South and North Korea, were formed representation of the left and right with hatred, as well as </w:t>
      </w:r>
      <w:proofErr w:type="spellStart"/>
      <w:r w:rsidRPr="00395B22">
        <w:rPr>
          <w:rFonts w:hint="eastAsia"/>
        </w:rPr>
        <w:t>Taegukki</w:t>
      </w:r>
      <w:proofErr w:type="spellEnd"/>
      <w:r w:rsidRPr="00395B22">
        <w:rPr>
          <w:rFonts w:hint="eastAsia"/>
        </w:rPr>
        <w:t xml:space="preserve"> and </w:t>
      </w:r>
      <w:proofErr w:type="spellStart"/>
      <w:r w:rsidRPr="00395B22">
        <w:rPr>
          <w:rFonts w:hint="eastAsia"/>
        </w:rPr>
        <w:t>Cheokkiga</w:t>
      </w:r>
      <w:proofErr w:type="spellEnd"/>
      <w:r w:rsidRPr="00395B22">
        <w:rPr>
          <w:rFonts w:hint="eastAsia"/>
        </w:rPr>
        <w:t>(적기가).</w:t>
      </w:r>
    </w:p>
    <w:sectPr w:rsidR="00395B22" w:rsidSect="00E562B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95B22"/>
    <w:rsid w:val="00395B22"/>
    <w:rsid w:val="00E562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B4"/>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5B22"/>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bpia.co.kr/view/is_view.asp?isid=64966" TargetMode="External"/><Relationship Id="rId5" Type="http://schemas.openxmlformats.org/officeDocument/2006/relationships/hyperlink" Target="http://www.dbpia.co.kr/view/p_view.asp?pid=781" TargetMode="External"/><Relationship Id="rId4" Type="http://schemas.openxmlformats.org/officeDocument/2006/relationships/hyperlink" Target="http://www.dbpia.co.kr/view/pub_view.asp?pubid=1024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Company>MyCompany</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2012-07-15T12:37:00Z</dcterms:created>
  <dcterms:modified xsi:type="dcterms:W3CDTF">2012-07-15T12:38:00Z</dcterms:modified>
</cp:coreProperties>
</file>