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150" w:type="dxa"/>
        </w:tblCellMar>
        <w:tblLook w:val="04A0"/>
      </w:tblPr>
      <w:tblGrid>
        <w:gridCol w:w="9026"/>
      </w:tblGrid>
      <w:tr w:rsidR="005F65E6" w:rsidRPr="005F65E6" w:rsidTr="005F65E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5E6" w:rsidRPr="005F65E6" w:rsidRDefault="005F65E6" w:rsidP="005F65E6">
            <w:r w:rsidRPr="005F65E6">
              <w:t xml:space="preserve">대법원 2004. 4. 13. 자 2001초472(2001도3495) 결정 【위헌제청신청】 </w:t>
            </w:r>
            <w:r w:rsidRPr="005F65E6">
              <w:br/>
              <w:t>[공2004.6.15</w:t>
            </w:r>
            <w:proofErr w:type="gramStart"/>
            <w:r w:rsidRPr="005F65E6">
              <w:t>.(</w:t>
            </w:r>
            <w:proofErr w:type="gramEnd"/>
            <w:r w:rsidRPr="005F65E6">
              <w:t>204),1018]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26"/>
            </w:tblGrid>
            <w:tr w:rsidR="005F65E6" w:rsidRPr="005F65E6" w:rsidTr="005F65E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F65E6" w:rsidRPr="005F65E6" w:rsidRDefault="005F65E6" w:rsidP="005F65E6">
                  <w:r w:rsidRPr="005F65E6">
                    <w:pict>
                      <v:rect id="_x0000_i1057" style="width:0;height:1.5pt" o:hralign="center" o:hrstd="t" o:hr="t" fillcolor="#a0a0a0" stroked="f"/>
                    </w:pict>
                  </w:r>
                </w:p>
              </w:tc>
            </w:tr>
          </w:tbl>
          <w:p w:rsidR="005F65E6" w:rsidRPr="005F65E6" w:rsidRDefault="005F65E6" w:rsidP="005F65E6">
            <w:bookmarkStart w:id="0" w:name="pansi"/>
            <w:r w:rsidRPr="005F65E6">
              <w:t>【판시사항】</w:t>
            </w:r>
            <w:r w:rsidRPr="005F65E6">
              <w:br/>
            </w:r>
            <w:bookmarkEnd w:id="0"/>
            <w:r w:rsidRPr="005F65E6">
              <w:t xml:space="preserve">[1] </w:t>
            </w:r>
            <w:proofErr w:type="spellStart"/>
            <w:r w:rsidRPr="005F65E6">
              <w:t>비디오물이</w:t>
            </w:r>
            <w:proofErr w:type="spellEnd"/>
            <w:r w:rsidRPr="005F65E6">
              <w:t xml:space="preserve"> 언론·출판의 자유의 보호대상이 되는지 여부(적극) 및 </w:t>
            </w:r>
            <w:hyperlink r:id="rId4" w:history="1">
              <w:r w:rsidRPr="005F65E6">
                <w:rPr>
                  <w:rStyle w:val="a3"/>
                </w:rPr>
                <w:t>헌법 제21조 제2항</w:t>
              </w:r>
            </w:hyperlink>
            <w:r w:rsidRPr="005F65E6">
              <w:t xml:space="preserve">이 규정한 검열금지의 원칙의 의미 </w:t>
            </w:r>
            <w:r w:rsidRPr="005F65E6">
              <w:br/>
              <w:t xml:space="preserve">[2] </w:t>
            </w:r>
            <w:hyperlink r:id="rId5" w:history="1">
              <w:r w:rsidRPr="005F65E6">
                <w:rPr>
                  <w:rStyle w:val="a3"/>
                </w:rPr>
                <w:t>구 음반·비디오물및게임물에관한법률 제16조 제1항</w:t>
              </w:r>
            </w:hyperlink>
            <w:r w:rsidRPr="005F65E6">
              <w:t xml:space="preserve">이 정하고 있는 영상물등급위원회에 의한 수입추천제도가 </w:t>
            </w:r>
            <w:hyperlink r:id="rId6" w:history="1">
              <w:r w:rsidRPr="005F65E6">
                <w:rPr>
                  <w:rStyle w:val="a3"/>
                </w:rPr>
                <w:t>헌법 제21조 제2항</w:t>
              </w:r>
            </w:hyperlink>
            <w:r w:rsidRPr="005F65E6">
              <w:t xml:space="preserve">이 절대적으로 금지하고 있는 사전검열에 해당하여 위헌적 조항인지 여부(적극) </w:t>
            </w:r>
            <w:r w:rsidRPr="005F65E6">
              <w:br/>
              <w:t xml:space="preserve">[3] 비디오물의 등급분류제도를 관철하기 위한 </w:t>
            </w:r>
            <w:hyperlink r:id="rId7" w:history="1">
              <w:r w:rsidRPr="005F65E6">
                <w:rPr>
                  <w:rStyle w:val="a3"/>
                </w:rPr>
                <w:t>구 음반·비디오물및게임물에관한법률 제18조 제5항</w:t>
              </w:r>
            </w:hyperlink>
            <w:r w:rsidRPr="005F65E6">
              <w:t xml:space="preserve">이 헌법에 위반되는지 여부(소극) </w:t>
            </w:r>
            <w:r w:rsidRPr="005F65E6">
              <w:br/>
            </w:r>
            <w:r w:rsidRPr="005F65E6">
              <w:br/>
            </w:r>
            <w:bookmarkStart w:id="1" w:name="JudgementNote"/>
            <w:r w:rsidRPr="005F65E6">
              <w:t>【결정요지】</w:t>
            </w:r>
            <w:bookmarkEnd w:id="1"/>
            <w:r w:rsidRPr="005F65E6">
              <w:t xml:space="preserve"> </w:t>
            </w:r>
            <w:r w:rsidRPr="005F65E6">
              <w:br/>
              <w:t xml:space="preserve">[1] </w:t>
            </w:r>
            <w:hyperlink r:id="rId8" w:history="1">
              <w:r w:rsidRPr="005F65E6">
                <w:rPr>
                  <w:rStyle w:val="a3"/>
                </w:rPr>
                <w:t>헌법 제21조 제1항</w:t>
              </w:r>
            </w:hyperlink>
            <w:r w:rsidRPr="005F65E6">
              <w:t xml:space="preserve">은 모든 국민은 언론·출판의 자유를 가진다고 규정하여 언론·출판의 자유를 보장하고 있는바, 의사표현의 자유는 바로 언론·출판의 자유에 속하고, 이러한 의사표현의 자유에 있어서 의사표현의 수단은 어떠한 형태이건 그 제한이 없다고 할 것이어서 </w:t>
            </w:r>
            <w:proofErr w:type="spellStart"/>
            <w:r w:rsidRPr="005F65E6">
              <w:t>비디오물은</w:t>
            </w:r>
            <w:proofErr w:type="spellEnd"/>
            <w:r w:rsidRPr="005F65E6">
              <w:t xml:space="preserve"> 의사표현의 수단이 되기도 하므로 그 제작·수입 및 유통 등은 </w:t>
            </w:r>
            <w:hyperlink r:id="rId9" w:history="1">
              <w:r w:rsidRPr="005F65E6">
                <w:rPr>
                  <w:rStyle w:val="a3"/>
                </w:rPr>
                <w:t>헌법 제21조 제1항</w:t>
              </w:r>
            </w:hyperlink>
            <w:r w:rsidRPr="005F65E6">
              <w:t xml:space="preserve">에 의하여 보장을 받으며, 한편 </w:t>
            </w:r>
            <w:hyperlink r:id="rId10" w:history="1">
              <w:r w:rsidRPr="005F65E6">
                <w:rPr>
                  <w:rStyle w:val="a3"/>
                </w:rPr>
                <w:t>헌법 제21조 제2항</w:t>
              </w:r>
            </w:hyperlink>
            <w:r w:rsidRPr="005F65E6">
              <w:t xml:space="preserve">은 언론·출판에 대한 허가나 검열은 인정되지 아니한다고 규정하여 언론·출판에 대한 사전검열을 절대적으로 금지하고 있는데, 이 때의 검열은 일반적으로 허가를 받기 위한 표현물의 제출의무, 행정권이 주체가 된 사전심사절차, 허가를 받지 아니한 의사표현의 금지 및 심사절차를 관철할 수 있는 강제 수단 등의 요건을 갖춘 경우를 말한다. </w:t>
            </w:r>
            <w:r w:rsidRPr="005F65E6">
              <w:br/>
              <w:t xml:space="preserve">[2] </w:t>
            </w:r>
            <w:hyperlink r:id="rId11" w:history="1">
              <w:r w:rsidRPr="005F65E6">
                <w:rPr>
                  <w:rStyle w:val="a3"/>
                </w:rPr>
                <w:t>구 음반·비디오물및게임물에관한법률(1999. 2. 8. 법률 제5925호로 제정되고, 2000. 1. 21. 법률 제6186호로 개정되기 전의 것) 제16조 제1항</w:t>
              </w:r>
            </w:hyperlink>
            <w:r w:rsidRPr="005F65E6">
              <w:t xml:space="preserve">이 정하고 있는 영상물등급위원회에 의한 수입추천제도는, 실질적으로 행정기관인 영상물등급위원회가 외국 비디오물의 수입에 앞서 그 내용을 심사하여 </w:t>
            </w:r>
            <w:hyperlink r:id="rId12" w:history="1">
              <w:r w:rsidRPr="005F65E6">
                <w:rPr>
                  <w:rStyle w:val="a3"/>
                </w:rPr>
                <w:t>같은 법 제16조 제5항</w:t>
              </w:r>
            </w:hyperlink>
            <w:r w:rsidRPr="005F65E6">
              <w:t xml:space="preserve">상의 수입추천 배제사유에 해당하는 외국 </w:t>
            </w:r>
            <w:proofErr w:type="spellStart"/>
            <w:r w:rsidRPr="005F65E6">
              <w:t>비디오물에</w:t>
            </w:r>
            <w:proofErr w:type="spellEnd"/>
            <w:r w:rsidRPr="005F65E6">
              <w:t xml:space="preserve"> 대하여는 수입, 유통 등을 금지하고, 수입추천을 받지 아니한 외국 </w:t>
            </w:r>
            <w:proofErr w:type="spellStart"/>
            <w:r w:rsidRPr="005F65E6">
              <w:t>비디오물을</w:t>
            </w:r>
            <w:proofErr w:type="spellEnd"/>
            <w:r w:rsidRPr="005F65E6">
              <w:t xml:space="preserve"> 수입, 유통 등을 할 경우에는 형사처벌까지 할 수 있도록 하고 있는 점에 비추어, </w:t>
            </w:r>
            <w:hyperlink r:id="rId13" w:history="1">
              <w:r w:rsidRPr="005F65E6">
                <w:rPr>
                  <w:rStyle w:val="a3"/>
                </w:rPr>
                <w:t>헌법 제21조 제2항</w:t>
              </w:r>
            </w:hyperlink>
            <w:r w:rsidRPr="005F65E6">
              <w:t xml:space="preserve">이 절대적으로 금지하고 있는 사전검열에 해당한다. </w:t>
            </w:r>
            <w:r w:rsidRPr="005F65E6">
              <w:br/>
              <w:t xml:space="preserve">[3] </w:t>
            </w:r>
            <w:hyperlink r:id="rId14" w:history="1">
              <w:r w:rsidRPr="005F65E6">
                <w:rPr>
                  <w:rStyle w:val="a3"/>
                </w:rPr>
                <w:t>구 음반·비디오물및게임물에관한법률(1999. 2. 8. 법률 제5925호로 제정되고, 2000. 1. 21. 법률 제6186호로 개정되기 전의 것) 제18조 제1항</w:t>
              </w:r>
            </w:hyperlink>
            <w:r w:rsidRPr="005F65E6">
              <w:t xml:space="preserve">은 비디오물의 등급분류에 관한 규정을 두어 비디오물의 내용에 관하여 영상물등급위원회에 의한 등급분류를 받도록 하고, </w:t>
            </w:r>
            <w:hyperlink r:id="rId15" w:history="1">
              <w:r w:rsidRPr="005F65E6">
                <w:rPr>
                  <w:rStyle w:val="a3"/>
                </w:rPr>
                <w:t>같은 법 제18조 제5항</w:t>
              </w:r>
            </w:hyperlink>
            <w:r w:rsidRPr="005F65E6">
              <w:t xml:space="preserve">은 등급분류를 받지 아니한 </w:t>
            </w:r>
            <w:proofErr w:type="spellStart"/>
            <w:r w:rsidRPr="005F65E6">
              <w:t>비디오물을</w:t>
            </w:r>
            <w:proofErr w:type="spellEnd"/>
            <w:r w:rsidRPr="005F65E6">
              <w:t xml:space="preserve"> 제작·유통 또는 </w:t>
            </w:r>
            <w:proofErr w:type="spellStart"/>
            <w:r w:rsidRPr="005F65E6">
              <w:t>오락제공하는</w:t>
            </w:r>
            <w:proofErr w:type="spellEnd"/>
            <w:r w:rsidRPr="005F65E6">
              <w:t xml:space="preserve"> 것을 금지하고 있는바, </w:t>
            </w:r>
            <w:proofErr w:type="spellStart"/>
            <w:r w:rsidRPr="005F65E6">
              <w:t>비디오물은</w:t>
            </w:r>
            <w:proofErr w:type="spellEnd"/>
            <w:r w:rsidRPr="005F65E6">
              <w:t xml:space="preserve"> 영화나 음반에 비하여 </w:t>
            </w:r>
            <w:proofErr w:type="spellStart"/>
            <w:r w:rsidRPr="005F65E6">
              <w:t>비공연성</w:t>
            </w:r>
            <w:proofErr w:type="spellEnd"/>
            <w:r w:rsidRPr="005F65E6">
              <w:t xml:space="preserve">, 높은 유통성, 복제용이성 및 접근용이성 등의 특성이 있고, 비디오의 보급이 일반화되면서 그 파급효과가 광범위하게 이루어질 수 있게 되었으며, 일단 소비자에게 보급되고 난 뒤에는 이를 효율적으로 규제할 방법마저 없다는 점에서 </w:t>
            </w:r>
            <w:proofErr w:type="spellStart"/>
            <w:r w:rsidRPr="005F65E6">
              <w:t>비디오물을</w:t>
            </w:r>
            <w:proofErr w:type="spellEnd"/>
            <w:r w:rsidRPr="005F65E6">
              <w:t xml:space="preserve"> 그 유통 전 단계에서 효과적으로 관리할 수 있도록 미리 등급을 심사하여 비디오물의 내용에 따라 이용 연령을 제한함으로써 국민의 문화생활 및 정서생활에 미치는 악영향을 방지할 필요가 있음은 물론, 특히 청소년이 음란, 폭력적인 </w:t>
            </w:r>
            <w:proofErr w:type="spellStart"/>
            <w:r w:rsidRPr="005F65E6">
              <w:t>비디오물에</w:t>
            </w:r>
            <w:proofErr w:type="spellEnd"/>
            <w:r w:rsidRPr="005F65E6">
              <w:t xml:space="preserve"> 접근하는 것을 미리 막아야 할 필요도 크다고 할 것이므로, 결국 </w:t>
            </w:r>
            <w:hyperlink r:id="rId16" w:history="1">
              <w:r w:rsidRPr="005F65E6">
                <w:rPr>
                  <w:rStyle w:val="a3"/>
                </w:rPr>
                <w:t>같은 법 제18조 제5항</w:t>
              </w:r>
            </w:hyperlink>
            <w:r w:rsidRPr="005F65E6">
              <w:t>은 등급분류를 받지 아니한 비디오물의 유통을 방지함으로</w:t>
            </w:r>
            <w:r w:rsidRPr="005F65E6">
              <w:lastRenderedPageBreak/>
              <w:t xml:space="preserve">써 비디오물의 등급분류제도를 정착시키고, 나아가 국가 사회의 건강성을 유지하는 기능을 수행하는 것으로서 그 입법 목적의 정당성을 쉽게 수긍할 수 있고, 나아가 위와 같은 등급분류제도의 실효성 담보를 위한 제재로서 형벌 조항을 두는 것은 입법자의 합리적인 입법 재량의 범위 내의 것이라고 보인다. </w:t>
            </w:r>
            <w:r w:rsidRPr="005F65E6">
              <w:br/>
            </w:r>
            <w:r w:rsidRPr="005F65E6">
              <w:br/>
            </w:r>
            <w:bookmarkStart w:id="2" w:name="RefLaw"/>
            <w:r w:rsidRPr="005F65E6">
              <w:t>【참조조문】</w:t>
            </w:r>
            <w:bookmarkEnd w:id="2"/>
            <w:r w:rsidRPr="005F65E6">
              <w:t xml:space="preserve"> </w:t>
            </w:r>
            <w:r w:rsidRPr="005F65E6">
              <w:br/>
              <w:t xml:space="preserve">[1] </w:t>
            </w:r>
            <w:hyperlink r:id="rId17" w:history="1">
              <w:r w:rsidRPr="005F65E6">
                <w:rPr>
                  <w:rStyle w:val="a3"/>
                </w:rPr>
                <w:t>헌법 제21조 제1항</w:t>
              </w:r>
            </w:hyperlink>
            <w:r w:rsidRPr="005F65E6">
              <w:t xml:space="preserve"> , </w:t>
            </w:r>
            <w:hyperlink r:id="rId18" w:history="1">
              <w:r w:rsidRPr="005F65E6">
                <w:rPr>
                  <w:rStyle w:val="a3"/>
                </w:rPr>
                <w:t>제2항</w:t>
              </w:r>
            </w:hyperlink>
            <w:r w:rsidRPr="005F65E6">
              <w:t xml:space="preserve"> / [2] </w:t>
            </w:r>
            <w:hyperlink r:id="rId19" w:history="1">
              <w:r w:rsidRPr="005F65E6">
                <w:rPr>
                  <w:rStyle w:val="a3"/>
                </w:rPr>
                <w:t>구 음반·비디오물및게임물에관한법률(2000. 1. 21. 법률 제6186호로 개정되기 전의 것) 제16조 제1항</w:t>
              </w:r>
            </w:hyperlink>
            <w:r w:rsidRPr="005F65E6">
              <w:t xml:space="preserve"> , </w:t>
            </w:r>
            <w:hyperlink r:id="rId20" w:history="1">
              <w:r w:rsidRPr="005F65E6">
                <w:rPr>
                  <w:rStyle w:val="a3"/>
                </w:rPr>
                <w:t>제29조 제1항 제4호</w:t>
              </w:r>
            </w:hyperlink>
            <w:r w:rsidRPr="005F65E6">
              <w:t xml:space="preserve"> , </w:t>
            </w:r>
            <w:hyperlink r:id="rId21" w:history="1">
              <w:r w:rsidRPr="005F65E6">
                <w:rPr>
                  <w:rStyle w:val="a3"/>
                </w:rPr>
                <w:t>헌법 제21조 제2항</w:t>
              </w:r>
            </w:hyperlink>
            <w:r w:rsidRPr="005F65E6">
              <w:t xml:space="preserve"> / [3] </w:t>
            </w:r>
            <w:hyperlink r:id="rId22" w:history="1">
              <w:r w:rsidRPr="005F65E6">
                <w:rPr>
                  <w:rStyle w:val="a3"/>
                </w:rPr>
                <w:t>구 음반·비디오물및게임물에관한법률(2000. 1. 21. 법률 제6186호로 개정되기 전의 것) 제18조 제1항</w:t>
              </w:r>
            </w:hyperlink>
            <w:r w:rsidRPr="005F65E6">
              <w:t xml:space="preserve"> , </w:t>
            </w:r>
            <w:hyperlink r:id="rId23" w:history="1">
              <w:r w:rsidRPr="005F65E6">
                <w:rPr>
                  <w:rStyle w:val="a3"/>
                </w:rPr>
                <w:t>제5항</w:t>
              </w:r>
            </w:hyperlink>
            <w:r w:rsidRPr="005F65E6">
              <w:t xml:space="preserve"> </w:t>
            </w:r>
            <w:r w:rsidRPr="005F65E6">
              <w:br/>
            </w:r>
            <w:r w:rsidRPr="005F65E6">
              <w:br/>
            </w:r>
            <w:bookmarkStart w:id="3" w:name="RefCase"/>
            <w:r w:rsidRPr="005F65E6">
              <w:t>【참조판례】</w:t>
            </w:r>
            <w:bookmarkEnd w:id="3"/>
            <w:r w:rsidRPr="005F65E6">
              <w:t xml:space="preserve"> </w:t>
            </w:r>
            <w:r w:rsidRPr="005F65E6">
              <w:br/>
              <w:t xml:space="preserve">[1] </w:t>
            </w:r>
            <w:hyperlink r:id="rId24" w:history="1">
              <w:r w:rsidRPr="005F65E6">
                <w:rPr>
                  <w:rStyle w:val="a3"/>
                </w:rPr>
                <w:t>헌법재판소 2001. 8. 30. 선고 2000헌가9 전원재판부 결정(헌공60, 808)</w:t>
              </w:r>
            </w:hyperlink>
            <w:r w:rsidRPr="005F65E6">
              <w:t xml:space="preserve"> /[3] </w:t>
            </w:r>
            <w:hyperlink r:id="rId25" w:history="1">
              <w:r w:rsidRPr="005F65E6">
                <w:rPr>
                  <w:rStyle w:val="a3"/>
                </w:rPr>
                <w:t>헌법재판소 2002. 10. 31. 선고 2000헌가12 전원재판부 결정(헌공74, 880)</w:t>
              </w:r>
            </w:hyperlink>
            <w:r w:rsidRPr="005F65E6">
              <w:t xml:space="preserve"> </w:t>
            </w:r>
            <w:r w:rsidRPr="005F65E6">
              <w:br/>
            </w:r>
            <w:r w:rsidRPr="005F65E6">
              <w:br/>
            </w:r>
            <w:bookmarkStart w:id="4" w:name="junmun"/>
            <w:r w:rsidRPr="005F65E6">
              <w:t xml:space="preserve">【전 문】 </w:t>
            </w:r>
            <w:r w:rsidRPr="005F65E6">
              <w:br/>
            </w:r>
            <w:bookmarkStart w:id="5" w:name="Party"/>
            <w:bookmarkStart w:id="6" w:name="Party2"/>
            <w:bookmarkEnd w:id="4"/>
            <w:bookmarkEnd w:id="6"/>
            <w:r w:rsidRPr="005F65E6">
              <w:t xml:space="preserve">【피고인】 피고인 </w:t>
            </w:r>
            <w:r w:rsidRPr="005F65E6">
              <w:br/>
            </w:r>
            <w:r w:rsidRPr="005F65E6">
              <w:br/>
            </w:r>
            <w:bookmarkStart w:id="7" w:name="Party4"/>
            <w:bookmarkEnd w:id="7"/>
            <w:r w:rsidRPr="005F65E6">
              <w:t>【신청인】</w:t>
            </w:r>
            <w:bookmarkEnd w:id="5"/>
            <w:r w:rsidRPr="005F65E6">
              <w:t xml:space="preserve"> 피고인 </w:t>
            </w:r>
            <w:r w:rsidRPr="005F65E6">
              <w:br/>
            </w:r>
            <w:r w:rsidRPr="005F65E6">
              <w:br/>
            </w:r>
            <w:bookmarkStart w:id="8" w:name="OutCome"/>
            <w:r w:rsidRPr="005F65E6">
              <w:t>【주문】</w:t>
            </w:r>
            <w:bookmarkEnd w:id="8"/>
            <w:r w:rsidRPr="005F65E6">
              <w:t xml:space="preserve"> </w:t>
            </w:r>
            <w:r w:rsidRPr="005F65E6">
              <w:br/>
              <w:t xml:space="preserve">1. 위 사건에 관하여 </w:t>
            </w:r>
            <w:hyperlink r:id="rId26" w:history="1">
              <w:r w:rsidRPr="005F65E6">
                <w:rPr>
                  <w:rStyle w:val="a3"/>
                </w:rPr>
                <w:t>음반·비디오물및게임물에관한법률(1999. 2. 8. 법률 제5925호로 제정되고, 2000. 1. 21. 법률 제6186호로 개정되기 전의 것) 제16조 제1항</w:t>
              </w:r>
            </w:hyperlink>
            <w:r w:rsidRPr="005F65E6">
              <w:t xml:space="preserve"> 본문 중 외국 </w:t>
            </w:r>
            <w:proofErr w:type="spellStart"/>
            <w:r w:rsidRPr="005F65E6">
              <w:t>비디오물에</w:t>
            </w:r>
            <w:proofErr w:type="spellEnd"/>
            <w:r w:rsidRPr="005F65E6">
              <w:t xml:space="preserve"> 관한 부분, </w:t>
            </w:r>
            <w:hyperlink r:id="rId27" w:history="1">
              <w:r w:rsidRPr="005F65E6">
                <w:rPr>
                  <w:rStyle w:val="a3"/>
                </w:rPr>
                <w:t>제29조 제1항 제4호</w:t>
              </w:r>
            </w:hyperlink>
            <w:r w:rsidRPr="005F65E6">
              <w:t xml:space="preserve"> 중 </w:t>
            </w:r>
            <w:hyperlink r:id="rId28" w:history="1">
              <w:r w:rsidRPr="005F65E6">
                <w:rPr>
                  <w:rStyle w:val="a3"/>
                </w:rPr>
                <w:t>제16조 제1항</w:t>
              </w:r>
            </w:hyperlink>
            <w:r w:rsidRPr="005F65E6">
              <w:t xml:space="preserve">의 외국 비디오물의 수입 부분, </w:t>
            </w:r>
            <w:hyperlink r:id="rId29" w:history="1">
              <w:r w:rsidRPr="005F65E6">
                <w:rPr>
                  <w:rStyle w:val="a3"/>
                </w:rPr>
                <w:t>제30조 제5호</w:t>
              </w:r>
            </w:hyperlink>
            <w:r w:rsidRPr="005F65E6">
              <w:t xml:space="preserve"> 중 </w:t>
            </w:r>
            <w:hyperlink r:id="rId30" w:history="1">
              <w:r w:rsidRPr="005F65E6">
                <w:rPr>
                  <w:rStyle w:val="a3"/>
                </w:rPr>
                <w:t>제24조 제3항 제2호</w:t>
              </w:r>
            </w:hyperlink>
            <w:r w:rsidRPr="005F65E6">
              <w:t xml:space="preserve">의 수입 비디오물의 유통 또는 보관한 자 부분의 위헌 여부에 대한 심판을 제청한다. 2. 신청인의 나머지 신청을 기각한다. </w:t>
            </w:r>
            <w:r w:rsidRPr="005F65E6">
              <w:br/>
            </w:r>
            <w:r w:rsidRPr="005F65E6">
              <w:br/>
            </w:r>
            <w:bookmarkStart w:id="9" w:name="Reason"/>
            <w:r w:rsidRPr="005F65E6">
              <w:t>【이유】</w:t>
            </w:r>
            <w:bookmarkEnd w:id="9"/>
            <w:r w:rsidRPr="005F65E6">
              <w:t xml:space="preserve"> </w:t>
            </w:r>
            <w:r w:rsidRPr="005F65E6">
              <w:br/>
              <w:t xml:space="preserve">1. 이 사건의 내용 </w:t>
            </w:r>
            <w:r w:rsidRPr="005F65E6">
              <w:br/>
              <w:t xml:space="preserve">이 사건에서의 원심판결은, 피고인이 영상물등급위원회의 추천을 받지 아니하고 외국 </w:t>
            </w:r>
            <w:proofErr w:type="spellStart"/>
            <w:r w:rsidRPr="005F65E6">
              <w:t>비디오물을</w:t>
            </w:r>
            <w:proofErr w:type="spellEnd"/>
            <w:r w:rsidRPr="005F65E6">
              <w:t xml:space="preserve"> 수입하고, 위와 같이 수입하고 등급분류도 받지 아니한 외국 </w:t>
            </w:r>
            <w:proofErr w:type="spellStart"/>
            <w:r w:rsidRPr="005F65E6">
              <w:t>비디오물을</w:t>
            </w:r>
            <w:proofErr w:type="spellEnd"/>
            <w:r w:rsidRPr="005F65E6">
              <w:t xml:space="preserve"> 유통 및 유통의 목적으로 보관하였다는 공소사실에 대하여 신청취지 기재 각 법률조항을 적용한, 제1</w:t>
            </w:r>
            <w:proofErr w:type="spellStart"/>
            <w:r w:rsidRPr="005F65E6">
              <w:t>심판결을</w:t>
            </w:r>
            <w:proofErr w:type="spellEnd"/>
            <w:r w:rsidRPr="005F65E6">
              <w:t xml:space="preserve"> 유지하였다. </w:t>
            </w:r>
            <w:r w:rsidRPr="005F65E6">
              <w:br/>
              <w:t>따라서 신청취지 기재 각 법률조항의 위헌 여부는 피고인의 상고에 따른 이 법원의 재판의 전제가 된다.</w:t>
            </w:r>
            <w:r w:rsidRPr="005F65E6">
              <w:br/>
              <w:t>2. 주문 제1항 기재 각 법률조항에 관하여</w:t>
            </w:r>
            <w:r w:rsidRPr="005F65E6">
              <w:br/>
              <w:t xml:space="preserve">가. </w:t>
            </w:r>
            <w:hyperlink r:id="rId31" w:history="1">
              <w:r w:rsidRPr="005F65E6">
                <w:rPr>
                  <w:rStyle w:val="a3"/>
                </w:rPr>
                <w:t>헌법 제21조 제1항</w:t>
              </w:r>
            </w:hyperlink>
            <w:r w:rsidRPr="005F65E6">
              <w:rPr>
                <w:u w:val="single"/>
              </w:rPr>
              <w:t>은 모든 국민은 언론·출판의 자유를 가진다고 규정하여 언론·출판의 자유를 보장하고 있는바, 의사표현의 자유는 바로 언론·출판의 자유에 속하고, 이러한 의사표현의 자유에 있어서 의사표현의 수단은 어떠한 형태이건 그 제한이 없다고 할 것이다. 따라서 이 사건에서 문</w:t>
            </w:r>
            <w:r w:rsidRPr="005F65E6">
              <w:rPr>
                <w:u w:val="single"/>
              </w:rPr>
              <w:lastRenderedPageBreak/>
              <w:t xml:space="preserve">제되고 있는 </w:t>
            </w:r>
            <w:proofErr w:type="spellStart"/>
            <w:r w:rsidRPr="005F65E6">
              <w:rPr>
                <w:u w:val="single"/>
              </w:rPr>
              <w:t>비디오물은</w:t>
            </w:r>
            <w:proofErr w:type="spellEnd"/>
            <w:r w:rsidRPr="005F65E6">
              <w:rPr>
                <w:u w:val="single"/>
              </w:rPr>
              <w:t xml:space="preserve"> 의사표현의 수단이 되기도 하므로 그 제작, 수입 및 유통 등은 </w:t>
            </w:r>
            <w:hyperlink r:id="rId32" w:history="1">
              <w:r w:rsidRPr="005F65E6">
                <w:rPr>
                  <w:rStyle w:val="a3"/>
                </w:rPr>
                <w:t>헌법 제21조 제1항</w:t>
              </w:r>
            </w:hyperlink>
            <w:r w:rsidRPr="005F65E6">
              <w:rPr>
                <w:u w:val="single"/>
              </w:rPr>
              <w:t xml:space="preserve">에 의하여 보장을 </w:t>
            </w:r>
            <w:proofErr w:type="gramStart"/>
            <w:r w:rsidRPr="005F65E6">
              <w:rPr>
                <w:u w:val="single"/>
              </w:rPr>
              <w:t xml:space="preserve">받는다 </w:t>
            </w:r>
            <w:r w:rsidRPr="005F65E6">
              <w:t>.</w:t>
            </w:r>
            <w:proofErr w:type="gramEnd"/>
            <w:r w:rsidRPr="005F65E6">
              <w:t xml:space="preserve"> </w:t>
            </w:r>
            <w:r w:rsidRPr="005F65E6">
              <w:br/>
            </w:r>
            <w:r w:rsidRPr="005F65E6">
              <w:rPr>
                <w:u w:val="single"/>
              </w:rPr>
              <w:t xml:space="preserve">한편, </w:t>
            </w:r>
            <w:hyperlink r:id="rId33" w:history="1">
              <w:r w:rsidRPr="005F65E6">
                <w:rPr>
                  <w:rStyle w:val="a3"/>
                </w:rPr>
                <w:t>헌법 제21조 제2항</w:t>
              </w:r>
            </w:hyperlink>
            <w:r w:rsidRPr="005F65E6">
              <w:rPr>
                <w:u w:val="single"/>
              </w:rPr>
              <w:t xml:space="preserve">은 언론·출판에 대한 허가나 검열은 인정되지 아니한다고 규정하여 언론·출판에 대한 사전검열을 절대적으로 금지하고 있는데, 이 때의 검열은 일반적으로 허가를 받기 위한 표현물의 제출의무, 행정권이 주체가 된 사전심사절차, 허가를 받지 아니한 의사표현의 금지 및 심사절차를 관철할 수 있는 강제 수단 등의 요건을 갖춘 경우를 </w:t>
            </w:r>
            <w:proofErr w:type="gramStart"/>
            <w:r w:rsidRPr="005F65E6">
              <w:rPr>
                <w:u w:val="single"/>
              </w:rPr>
              <w:t xml:space="preserve">말한다 </w:t>
            </w:r>
            <w:r w:rsidRPr="005F65E6">
              <w:t xml:space="preserve">( </w:t>
            </w:r>
            <w:proofErr w:type="gramEnd"/>
            <w:hyperlink r:id="rId34" w:history="1">
              <w:r w:rsidRPr="005F65E6">
                <w:rPr>
                  <w:rStyle w:val="a3"/>
                </w:rPr>
                <w:t>헌법재판소 2001. 8. 30. 선고 2000헌가9 전원재판부 결정</w:t>
              </w:r>
            </w:hyperlink>
            <w:r w:rsidRPr="005F65E6">
              <w:t xml:space="preserve"> 등 참조). </w:t>
            </w:r>
            <w:r w:rsidRPr="005F65E6">
              <w:br/>
              <w:t xml:space="preserve">나. </w:t>
            </w:r>
            <w:hyperlink r:id="rId35" w:history="1">
              <w:r w:rsidRPr="005F65E6">
                <w:rPr>
                  <w:rStyle w:val="a3"/>
                </w:rPr>
                <w:t>구 음반·비디오물및게임물에관한법률(1999. 2. 8. 법률 제5925호로 제정되고, 2000. 1. 21. 법률 제6186호로 개정되기 전의 것, 이하 '법'이라고 한다) 제16조 제1항</w:t>
              </w:r>
            </w:hyperlink>
            <w:r w:rsidRPr="005F65E6">
              <w:rPr>
                <w:u w:val="single"/>
              </w:rPr>
              <w:t xml:space="preserve">이 정하고 있는 영상물등급위원회에 의한 수입추천제도는, 실질적으로 행정기관인 영상물등급위원회가 외국 비디오물의 수입에 앞서 그 내용을 심사하여 </w:t>
            </w:r>
            <w:hyperlink r:id="rId36" w:history="1">
              <w:r w:rsidRPr="005F65E6">
                <w:rPr>
                  <w:rStyle w:val="a3"/>
                </w:rPr>
                <w:t>법 제16조 제5항</w:t>
              </w:r>
            </w:hyperlink>
            <w:r w:rsidRPr="005F65E6">
              <w:rPr>
                <w:u w:val="single"/>
              </w:rPr>
              <w:t xml:space="preserve">상의 수입추천 배제사유에 해당하는 외국 </w:t>
            </w:r>
            <w:proofErr w:type="spellStart"/>
            <w:r w:rsidRPr="005F65E6">
              <w:rPr>
                <w:u w:val="single"/>
              </w:rPr>
              <w:t>비디오물에</w:t>
            </w:r>
            <w:proofErr w:type="spellEnd"/>
            <w:r w:rsidRPr="005F65E6">
              <w:rPr>
                <w:u w:val="single"/>
              </w:rPr>
              <w:t xml:space="preserve"> 대하여는 수입, 유통 등을 금지하고, 수입추천을 받지 아니한 외국 </w:t>
            </w:r>
            <w:proofErr w:type="spellStart"/>
            <w:r w:rsidRPr="005F65E6">
              <w:rPr>
                <w:u w:val="single"/>
              </w:rPr>
              <w:t>비디오물을</w:t>
            </w:r>
            <w:proofErr w:type="spellEnd"/>
            <w:r w:rsidRPr="005F65E6">
              <w:rPr>
                <w:u w:val="single"/>
              </w:rPr>
              <w:t xml:space="preserve"> 수입, 유통 등을 할 경우에는 형사처벌까지 할 수 있도록 하고 있는 점에 비추어, </w:t>
            </w:r>
            <w:hyperlink r:id="rId37" w:history="1">
              <w:r w:rsidRPr="005F65E6">
                <w:rPr>
                  <w:rStyle w:val="a3"/>
                </w:rPr>
                <w:t>헌법 제21조 제2항</w:t>
              </w:r>
            </w:hyperlink>
            <w:r w:rsidRPr="005F65E6">
              <w:rPr>
                <w:u w:val="single"/>
              </w:rPr>
              <w:t xml:space="preserve">이 절대적으로 금지하고 있는 사전검열에 해당한다 </w:t>
            </w:r>
            <w:r w:rsidRPr="005F65E6">
              <w:t xml:space="preserve">고 해석된다. </w:t>
            </w:r>
            <w:r w:rsidRPr="005F65E6">
              <w:br/>
              <w:t>그렇다면 위 수입추천제도 및 이를 관철하기 위한 형벌조항인 주문 제1항 기재 각 법률조항은 헌법에 위반된다고 판단되므로 이 부분 위헌여부심판 제청신청은 이유 있다.</w:t>
            </w:r>
            <w:r w:rsidRPr="005F65E6">
              <w:br/>
              <w:t xml:space="preserve">3. </w:t>
            </w:r>
            <w:hyperlink r:id="rId38" w:history="1">
              <w:r w:rsidRPr="005F65E6">
                <w:rPr>
                  <w:rStyle w:val="a3"/>
                </w:rPr>
                <w:t>법 제18조 제5항</w:t>
              </w:r>
            </w:hyperlink>
            <w:r w:rsidRPr="005F65E6">
              <w:t xml:space="preserve">에 관하여 </w:t>
            </w:r>
            <w:r w:rsidRPr="005F65E6">
              <w:br/>
            </w:r>
            <w:hyperlink r:id="rId39" w:history="1">
              <w:r w:rsidRPr="005F65E6">
                <w:rPr>
                  <w:rStyle w:val="a3"/>
                </w:rPr>
                <w:t>법 제18조 제1항</w:t>
              </w:r>
            </w:hyperlink>
            <w:r w:rsidRPr="005F65E6">
              <w:rPr>
                <w:u w:val="single"/>
              </w:rPr>
              <w:t xml:space="preserve">은 비디오물의 등급분류에 관한 규정을 두어 비디오물의 내용에 관하여 영상물등급위원회에 의한 등급분류를 받도록 하고, </w:t>
            </w:r>
            <w:hyperlink r:id="rId40" w:history="1">
              <w:r w:rsidRPr="005F65E6">
                <w:rPr>
                  <w:rStyle w:val="a3"/>
                </w:rPr>
                <w:t>법 제18조 제5항</w:t>
              </w:r>
            </w:hyperlink>
            <w:r w:rsidRPr="005F65E6">
              <w:rPr>
                <w:u w:val="single"/>
              </w:rPr>
              <w:t xml:space="preserve">은 등급분류를 받지 아니한 </w:t>
            </w:r>
            <w:proofErr w:type="spellStart"/>
            <w:r w:rsidRPr="005F65E6">
              <w:rPr>
                <w:u w:val="single"/>
              </w:rPr>
              <w:t>비디오물을</w:t>
            </w:r>
            <w:proofErr w:type="spellEnd"/>
            <w:r w:rsidRPr="005F65E6">
              <w:rPr>
                <w:u w:val="single"/>
              </w:rPr>
              <w:t xml:space="preserve"> 제작·유통 또는 </w:t>
            </w:r>
            <w:proofErr w:type="spellStart"/>
            <w:r w:rsidRPr="005F65E6">
              <w:rPr>
                <w:u w:val="single"/>
              </w:rPr>
              <w:t>오락제공하는</w:t>
            </w:r>
            <w:proofErr w:type="spellEnd"/>
            <w:r w:rsidRPr="005F65E6">
              <w:rPr>
                <w:u w:val="single"/>
              </w:rPr>
              <w:t xml:space="preserve"> 것을 금지하고 있는바, </w:t>
            </w:r>
            <w:proofErr w:type="spellStart"/>
            <w:r w:rsidRPr="005F65E6">
              <w:rPr>
                <w:u w:val="single"/>
              </w:rPr>
              <w:t>비디오물은</w:t>
            </w:r>
            <w:proofErr w:type="spellEnd"/>
            <w:r w:rsidRPr="005F65E6">
              <w:rPr>
                <w:u w:val="single"/>
              </w:rPr>
              <w:t xml:space="preserve"> 영화나 음반에 비하여 </w:t>
            </w:r>
            <w:proofErr w:type="spellStart"/>
            <w:r w:rsidRPr="005F65E6">
              <w:rPr>
                <w:u w:val="single"/>
              </w:rPr>
              <w:t>비공연성</w:t>
            </w:r>
            <w:proofErr w:type="spellEnd"/>
            <w:r w:rsidRPr="005F65E6">
              <w:rPr>
                <w:u w:val="single"/>
              </w:rPr>
              <w:t xml:space="preserve">, 높은 유통성, 복제용이성 및 접근용이성 등의 특성이 있고, 비디오의 보급이 일반화되면서 그 파급효과가 광범위하게 이루어질 수 있게 되었으며, 일단 소비자에게 보급되고 난 뒤에는 이를 효율적으로 규제할 방법마저 없다는 점에서 </w:t>
            </w:r>
            <w:proofErr w:type="spellStart"/>
            <w:r w:rsidRPr="005F65E6">
              <w:rPr>
                <w:u w:val="single"/>
              </w:rPr>
              <w:t>비디오물을</w:t>
            </w:r>
            <w:proofErr w:type="spellEnd"/>
            <w:r w:rsidRPr="005F65E6">
              <w:rPr>
                <w:u w:val="single"/>
              </w:rPr>
              <w:t xml:space="preserve"> 그 유통 전 단계에서 효과적으로 관리할 수 있도록 미리 등급을 심사하여 비디오물의 내용에 따라 이용 연령을 제한함으로써 국민의 문화생활 및 정서생활에 미치는 악영향을 방지할 필요가 있음은 물론, 특히 청소년이 음란, 폭력적인 </w:t>
            </w:r>
            <w:proofErr w:type="spellStart"/>
            <w:r w:rsidRPr="005F65E6">
              <w:rPr>
                <w:u w:val="single"/>
              </w:rPr>
              <w:t>비디오물에</w:t>
            </w:r>
            <w:proofErr w:type="spellEnd"/>
            <w:r w:rsidRPr="005F65E6">
              <w:rPr>
                <w:u w:val="single"/>
              </w:rPr>
              <w:t xml:space="preserve"> 접근하는 것을 미리 막아야 할 필요도 크다고 할 것이다. 결국, </w:t>
            </w:r>
            <w:hyperlink r:id="rId41" w:history="1">
              <w:r w:rsidRPr="005F65E6">
                <w:rPr>
                  <w:rStyle w:val="a3"/>
                </w:rPr>
                <w:t>법 제18조 제5항</w:t>
              </w:r>
            </w:hyperlink>
            <w:r w:rsidRPr="005F65E6">
              <w:rPr>
                <w:u w:val="single"/>
              </w:rPr>
              <w:t xml:space="preserve">은 등급분류를 받지 아니한 비디오물의 유통을 방지함으로써 비디오물의 등급분류제도를 정착시키고, 나아가 국가 사회의 건강성을 유지하는 기능을 수행하는 것으로서 그 입법 목적의 정당성을 쉽게 수긍할 수 있고 </w:t>
            </w:r>
            <w:r w:rsidRPr="005F65E6">
              <w:t xml:space="preserve">( </w:t>
            </w:r>
            <w:hyperlink r:id="rId42" w:history="1">
              <w:r w:rsidRPr="005F65E6">
                <w:rPr>
                  <w:rStyle w:val="a3"/>
                </w:rPr>
                <w:t>헌법재판소 2002. 10. 31. 선고 2000헌가12 전원재판부 결정</w:t>
              </w:r>
            </w:hyperlink>
            <w:r w:rsidRPr="005F65E6">
              <w:t xml:space="preserve"> 참조), </w:t>
            </w:r>
            <w:r w:rsidRPr="005F65E6">
              <w:rPr>
                <w:u w:val="single"/>
              </w:rPr>
              <w:t>나아가 위와 같은 등급분류제도의 실효성 담보를 위한 제재로서 형벌 조항을 두는 것은 입법자의 합리적인 입법 재량의 범위 내의 것이라고 보인다</w:t>
            </w:r>
            <w:r w:rsidRPr="005F65E6">
              <w:t xml:space="preserve">. </w:t>
            </w:r>
            <w:r w:rsidRPr="005F65E6">
              <w:br/>
              <w:t xml:space="preserve">그렇다면 등급분류제도를 관철하기 위한 법률조항인 </w:t>
            </w:r>
            <w:hyperlink r:id="rId43" w:history="1">
              <w:r w:rsidRPr="005F65E6">
                <w:rPr>
                  <w:rStyle w:val="a3"/>
                </w:rPr>
                <w:t>법 제18조 제5항</w:t>
              </w:r>
            </w:hyperlink>
            <w:r w:rsidRPr="005F65E6">
              <w:t xml:space="preserve">은 헌법에 위반되지 아니한다고 판단되므로 이 부분 위헌여부심판 제청신청은 이유 없다. </w:t>
            </w:r>
            <w:r w:rsidRPr="005F65E6">
              <w:br/>
              <w:t xml:space="preserve">4. 그러므로 </w:t>
            </w:r>
            <w:hyperlink r:id="rId44" w:history="1">
              <w:r w:rsidRPr="005F65E6">
                <w:rPr>
                  <w:rStyle w:val="a3"/>
                </w:rPr>
                <w:t>헌법재판소법 제41조 제1항</w:t>
              </w:r>
            </w:hyperlink>
            <w:r w:rsidRPr="005F65E6">
              <w:t xml:space="preserve">에 의하여 주문 제1항 기재 각 법률조항의 위헌 여부에 관한 심판을 제청하고, 신청인의 나머지 신청은 기각하기로 하여 관여 법관의 일치된 의견으로 주문과 같이 결정한다. </w:t>
            </w:r>
            <w:r w:rsidRPr="005F65E6">
              <w:br/>
            </w:r>
          </w:p>
          <w:p w:rsidR="005F65E6" w:rsidRPr="005F65E6" w:rsidRDefault="005F65E6" w:rsidP="005F65E6">
            <w:r w:rsidRPr="005F65E6">
              <w:t xml:space="preserve">대법관 고현철(재판장) 변재승 윤재식(주심) 강신욱 </w:t>
            </w:r>
          </w:p>
          <w:p w:rsidR="005F65E6" w:rsidRPr="005F65E6" w:rsidRDefault="005F65E6" w:rsidP="005F65E6"/>
          <w:p w:rsidR="005F65E6" w:rsidRPr="005F65E6" w:rsidRDefault="005F65E6" w:rsidP="005F65E6">
            <w:r w:rsidRPr="005F65E6">
              <w:lastRenderedPageBreak/>
              <w:pict/>
            </w:r>
          </w:p>
        </w:tc>
      </w:tr>
      <w:tr w:rsidR="005F65E6" w:rsidRPr="005F65E6" w:rsidTr="005F65E6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5F65E6" w:rsidRPr="005F65E6" w:rsidRDefault="005F65E6" w:rsidP="005F65E6"/>
        </w:tc>
      </w:tr>
      <w:tr w:rsidR="005F65E6" w:rsidRPr="005F65E6" w:rsidTr="005F65E6">
        <w:trPr>
          <w:trHeight w:val="165"/>
          <w:tblCellSpacing w:w="0" w:type="dxa"/>
        </w:trPr>
        <w:tc>
          <w:tcPr>
            <w:tcW w:w="0" w:type="auto"/>
            <w:vAlign w:val="center"/>
            <w:hideMark/>
          </w:tcPr>
          <w:p w:rsidR="005F65E6" w:rsidRPr="005F65E6" w:rsidRDefault="005F65E6" w:rsidP="005F65E6"/>
        </w:tc>
      </w:tr>
      <w:tr w:rsidR="005F65E6" w:rsidRPr="005F65E6" w:rsidTr="005F65E6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5F65E6" w:rsidRPr="005F65E6" w:rsidRDefault="005F65E6" w:rsidP="005F65E6"/>
        </w:tc>
      </w:tr>
    </w:tbl>
    <w:p w:rsidR="005F65E6" w:rsidRPr="005F65E6" w:rsidRDefault="005F65E6" w:rsidP="005F65E6">
      <w:pPr>
        <w:rPr>
          <w:rFonts w:hint="eastAsia"/>
          <w:vanish/>
        </w:rPr>
      </w:pPr>
      <w:r w:rsidRPr="005F65E6">
        <w:rPr>
          <w:rFonts w:hint="eastAsia"/>
          <w:vanish/>
        </w:rPr>
        <w:t>양식의 맨 위</w:t>
      </w:r>
    </w:p>
    <w:p w:rsidR="005F65E6" w:rsidRPr="005F65E6" w:rsidRDefault="005F65E6" w:rsidP="005F65E6">
      <w:r w:rsidRPr="005F65E6">
        <w:object w:dxaOrig="1000" w:dyaOrig="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.15pt" o:ole="">
            <v:imagedata r:id="rId45" o:title=""/>
          </v:shape>
          <w:control r:id="rId46" w:name="DefaultOcxName" w:shapeid="_x0000_i1065"/>
        </w:object>
      </w:r>
    </w:p>
    <w:p w:rsidR="005F65E6" w:rsidRPr="005F65E6" w:rsidRDefault="005F65E6" w:rsidP="005F65E6">
      <w:pPr>
        <w:rPr>
          <w:rFonts w:hint="eastAsia"/>
          <w:vanish/>
        </w:rPr>
      </w:pPr>
      <w:r w:rsidRPr="005F65E6">
        <w:rPr>
          <w:rFonts w:hint="eastAsia"/>
          <w:vanish/>
        </w:rPr>
        <w:t>양식의 맨 아래</w:t>
      </w:r>
    </w:p>
    <w:p w:rsidR="005F65E6" w:rsidRDefault="005F65E6"/>
    <w:sectPr w:rsidR="005F65E6" w:rsidSect="00755D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F65E6"/>
    <w:rsid w:val="00232AF8"/>
    <w:rsid w:val="005F65E6"/>
    <w:rsid w:val="00755D93"/>
    <w:rsid w:val="00C87BB9"/>
    <w:rsid w:val="00CB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9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5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jf_goLawref('&#54732;&#48277;','21','','c')" TargetMode="External"/><Relationship Id="rId13" Type="http://schemas.openxmlformats.org/officeDocument/2006/relationships/hyperlink" Target="javascript:jf_goLawref('&#54732;&#48277;','21','','c')" TargetMode="External"/><Relationship Id="rId18" Type="http://schemas.openxmlformats.org/officeDocument/2006/relationships/hyperlink" Target="javascript:jf_goLawref('&#54732;&#48277;','21','','c')" TargetMode="External"/><Relationship Id="rId26" Type="http://schemas.openxmlformats.org/officeDocument/2006/relationships/hyperlink" Target="javascript:jf_goLawref('&#51020;&#48152;&#183;&#48708;&#46356;&#50724;&#47932;&#48143;&#44172;&#51076;&#47932;&#50640;&#44288;&#54620;&#48277;&#47456;','16','','c')" TargetMode="External"/><Relationship Id="rId39" Type="http://schemas.openxmlformats.org/officeDocument/2006/relationships/hyperlink" Target="javascript:jf_goLawref('&#51020;&#48152;&#183;&#48708;&#46356;&#50724;&#47932;&#48143;&#44172;&#51076;&#47932;&#50640;&#44288;&#54620;&#48277;&#47456;','18','','c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jf_goLawref('&#54732;&#48277;','21','','c')" TargetMode="External"/><Relationship Id="rId34" Type="http://schemas.openxmlformats.org/officeDocument/2006/relationships/hyperlink" Target="javascript:jf_goCaseref('&#54732;&#48277;&#51116;&#54032;&#49548;','2000&#54732;&#44032;9')" TargetMode="External"/><Relationship Id="rId42" Type="http://schemas.openxmlformats.org/officeDocument/2006/relationships/hyperlink" Target="javascript:jf_goCaseref('&#54732;&#48277;&#51116;&#54032;&#49548;','2000&#54732;&#44032;12')" TargetMode="External"/><Relationship Id="rId47" Type="http://schemas.openxmlformats.org/officeDocument/2006/relationships/fontTable" Target="fontTable.xml"/><Relationship Id="rId7" Type="http://schemas.openxmlformats.org/officeDocument/2006/relationships/hyperlink" Target="javascript:jf_goLawref('&#51020;&#48152;&#183;&#48708;&#46356;&#50724;&#47932;&#48143;&#44172;&#51076;&#47932;&#50640;&#44288;&#54620;&#48277;&#47456;','18','','c')" TargetMode="External"/><Relationship Id="rId12" Type="http://schemas.openxmlformats.org/officeDocument/2006/relationships/hyperlink" Target="javascript:jf_goLawref('&#51020;&#48152;&#183;&#48708;&#46356;&#50724;&#47932;&#48143;&#44172;&#51076;&#47932;&#50640;&#44288;&#54620;&#48277;&#47456;','16','','c')" TargetMode="External"/><Relationship Id="rId17" Type="http://schemas.openxmlformats.org/officeDocument/2006/relationships/hyperlink" Target="javascript:jf_goLawref('&#54732;&#48277;','21','','c')" TargetMode="External"/><Relationship Id="rId25" Type="http://schemas.openxmlformats.org/officeDocument/2006/relationships/hyperlink" Target="javascript:jf_goCaseref('&#54732;&#48277;&#51116;&#54032;&#49548;','2000&#54732;&#44032;12')" TargetMode="External"/><Relationship Id="rId33" Type="http://schemas.openxmlformats.org/officeDocument/2006/relationships/hyperlink" Target="javascript:jf_goLawref('&#54732;&#48277;','21','','c')" TargetMode="External"/><Relationship Id="rId38" Type="http://schemas.openxmlformats.org/officeDocument/2006/relationships/hyperlink" Target="javascript:jf_goLawref('&#51020;&#48152;&#183;&#48708;&#46356;&#50724;&#47932;&#48143;&#44172;&#51076;&#47932;&#50640;&#44288;&#54620;&#48277;&#47456;','18','','c')" TargetMode="External"/><Relationship Id="rId46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hyperlink" Target="javascript:jf_goLawref('&#51020;&#48152;&#183;&#48708;&#46356;&#50724;&#47932;&#48143;&#44172;&#51076;&#47932;&#50640;&#44288;&#54620;&#48277;&#47456;','18','','c')" TargetMode="External"/><Relationship Id="rId20" Type="http://schemas.openxmlformats.org/officeDocument/2006/relationships/hyperlink" Target="javascript:jf_goLawref('&#51020;&#48152;&#183;&#48708;&#46356;&#50724;&#47932;&#48143;&#44172;&#51076;&#47932;&#50640;&#44288;&#54620;&#48277;&#47456;','29','','c')" TargetMode="External"/><Relationship Id="rId29" Type="http://schemas.openxmlformats.org/officeDocument/2006/relationships/hyperlink" Target="javascript:jf_goLawref('&#51020;&#48152;&#183;&#48708;&#46356;&#50724;&#47932;&#48143;&#44172;&#51076;&#47932;&#50640;&#44288;&#54620;&#48277;&#47456;','30','','c')" TargetMode="External"/><Relationship Id="rId41" Type="http://schemas.openxmlformats.org/officeDocument/2006/relationships/hyperlink" Target="javascript:jf_goLawref('&#51020;&#48152;&#183;&#48708;&#46356;&#50724;&#47932;&#48143;&#44172;&#51076;&#47932;&#50640;&#44288;&#54620;&#48277;&#47456;','18','','c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jf_goLawref('&#54732;&#48277;','21','','c')" TargetMode="External"/><Relationship Id="rId11" Type="http://schemas.openxmlformats.org/officeDocument/2006/relationships/hyperlink" Target="javascript:jf_goLawref('&#51020;&#48152;&#183;&#48708;&#46356;&#50724;&#47932;&#48143;&#44172;&#51076;&#47932;&#50640;&#44288;&#54620;&#48277;&#47456;','16','','c')" TargetMode="External"/><Relationship Id="rId24" Type="http://schemas.openxmlformats.org/officeDocument/2006/relationships/hyperlink" Target="javascript:jf_goCaseref('&#54732;&#48277;&#51116;&#54032;&#49548;','2000&#54732;&#44032;9')" TargetMode="External"/><Relationship Id="rId32" Type="http://schemas.openxmlformats.org/officeDocument/2006/relationships/hyperlink" Target="javascript:jf_goLawref('&#54732;&#48277;','21','','c')" TargetMode="External"/><Relationship Id="rId37" Type="http://schemas.openxmlformats.org/officeDocument/2006/relationships/hyperlink" Target="javascript:jf_goLawref('&#54732;&#48277;','21','','c')" TargetMode="External"/><Relationship Id="rId40" Type="http://schemas.openxmlformats.org/officeDocument/2006/relationships/hyperlink" Target="javascript:jf_goLawref('&#51020;&#48152;&#183;&#48708;&#46356;&#50724;&#47932;&#48143;&#44172;&#51076;&#47932;&#50640;&#44288;&#54620;&#48277;&#47456;','18','','c')" TargetMode="External"/><Relationship Id="rId45" Type="http://schemas.openxmlformats.org/officeDocument/2006/relationships/image" Target="media/image1.wmf"/><Relationship Id="rId5" Type="http://schemas.openxmlformats.org/officeDocument/2006/relationships/hyperlink" Target="javascript:jf_goLawref('&#51020;&#48152;&#183;&#48708;&#46356;&#50724;&#47932;&#48143;&#44172;&#51076;&#47932;&#50640;&#44288;&#54620;&#48277;&#47456;','16','','c')" TargetMode="External"/><Relationship Id="rId15" Type="http://schemas.openxmlformats.org/officeDocument/2006/relationships/hyperlink" Target="javascript:jf_goLawref('&#51020;&#48152;&#183;&#48708;&#46356;&#50724;&#47932;&#48143;&#44172;&#51076;&#47932;&#50640;&#44288;&#54620;&#48277;&#47456;','18','','c')" TargetMode="External"/><Relationship Id="rId23" Type="http://schemas.openxmlformats.org/officeDocument/2006/relationships/hyperlink" Target="javascript:jf_goLawref('&#51020;&#48152;&#183;&#48708;&#46356;&#50724;&#47932;&#48143;&#44172;&#51076;&#47932;&#50640;&#44288;&#54620;&#48277;&#47456;','18','','c')" TargetMode="External"/><Relationship Id="rId28" Type="http://schemas.openxmlformats.org/officeDocument/2006/relationships/hyperlink" Target="javascript:jf_goLawref('&#51020;&#48152;&#183;&#48708;&#46356;&#50724;&#47932;&#48143;&#44172;&#51076;&#47932;&#50640;&#44288;&#54620;&#48277;&#47456;','16','','c')" TargetMode="External"/><Relationship Id="rId36" Type="http://schemas.openxmlformats.org/officeDocument/2006/relationships/hyperlink" Target="javascript:jf_goLawref('&#51020;&#48152;&#183;&#48708;&#46356;&#50724;&#47932;&#48143;&#44172;&#51076;&#47932;&#50640;&#44288;&#54620;&#48277;&#47456;','16','','c')" TargetMode="External"/><Relationship Id="rId10" Type="http://schemas.openxmlformats.org/officeDocument/2006/relationships/hyperlink" Target="javascript:jf_goLawref('&#54732;&#48277;','21','','c')" TargetMode="External"/><Relationship Id="rId19" Type="http://schemas.openxmlformats.org/officeDocument/2006/relationships/hyperlink" Target="javascript:jf_goLawref('&#51020;&#48152;&#183;&#48708;&#46356;&#50724;&#47932;&#48143;&#44172;&#51076;&#47932;&#50640;&#44288;&#54620;&#48277;&#47456;','16','','c')" TargetMode="External"/><Relationship Id="rId31" Type="http://schemas.openxmlformats.org/officeDocument/2006/relationships/hyperlink" Target="javascript:jf_goLawref('&#54732;&#48277;','21','','c')" TargetMode="External"/><Relationship Id="rId44" Type="http://schemas.openxmlformats.org/officeDocument/2006/relationships/hyperlink" Target="javascript:jf_goLawref('&#54732;&#48277;&#51116;&#54032;&#49548;&#48277;','41','','c')" TargetMode="External"/><Relationship Id="rId4" Type="http://schemas.openxmlformats.org/officeDocument/2006/relationships/hyperlink" Target="javascript:jf_goLawref('&#54732;&#48277;','21','','c')" TargetMode="External"/><Relationship Id="rId9" Type="http://schemas.openxmlformats.org/officeDocument/2006/relationships/hyperlink" Target="javascript:jf_goLawref('&#54732;&#48277;','21','','c')" TargetMode="External"/><Relationship Id="rId14" Type="http://schemas.openxmlformats.org/officeDocument/2006/relationships/hyperlink" Target="javascript:jf_goLawref('&#51020;&#48152;&#183;&#48708;&#46356;&#50724;&#47932;&#48143;&#44172;&#51076;&#47932;&#50640;&#44288;&#54620;&#48277;&#47456;','18','','c')" TargetMode="External"/><Relationship Id="rId22" Type="http://schemas.openxmlformats.org/officeDocument/2006/relationships/hyperlink" Target="javascript:jf_goLawref('&#51020;&#48152;&#183;&#48708;&#46356;&#50724;&#47932;&#48143;&#44172;&#51076;&#47932;&#50640;&#44288;&#54620;&#48277;&#47456;','18','','c')" TargetMode="External"/><Relationship Id="rId27" Type="http://schemas.openxmlformats.org/officeDocument/2006/relationships/hyperlink" Target="javascript:jf_goLawref('&#51020;&#48152;&#183;&#48708;&#46356;&#50724;&#47932;&#48143;&#44172;&#51076;&#47932;&#50640;&#44288;&#54620;&#48277;&#47456;','29','','c')" TargetMode="External"/><Relationship Id="rId30" Type="http://schemas.openxmlformats.org/officeDocument/2006/relationships/hyperlink" Target="javascript:jf_goLawref('&#51020;&#48152;&#183;&#48708;&#46356;&#50724;&#47932;&#48143;&#44172;&#51076;&#47932;&#50640;&#44288;&#54620;&#48277;&#47456;','24','','c')" TargetMode="External"/><Relationship Id="rId35" Type="http://schemas.openxmlformats.org/officeDocument/2006/relationships/hyperlink" Target="javascript:jf_goLawref('&#51020;&#48152;&#183;&#48708;&#46356;&#50724;&#47932;&#48143;&#44172;&#51076;&#47932;&#50640;&#44288;&#54620;&#48277;&#47456;','16','','c')" TargetMode="External"/><Relationship Id="rId43" Type="http://schemas.openxmlformats.org/officeDocument/2006/relationships/hyperlink" Target="javascript:jf_goLawref('&#51020;&#48152;&#183;&#48708;&#46356;&#50724;&#47932;&#48143;&#44172;&#51076;&#47932;&#50640;&#44288;&#54620;&#48277;&#47456;','18','','c')" TargetMode="Externa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Miji</dc:creator>
  <cp:lastModifiedBy>Miji</cp:lastModifiedBy>
  <cp:revision>1</cp:revision>
  <dcterms:created xsi:type="dcterms:W3CDTF">2012-07-23T06:17:00Z</dcterms:created>
  <dcterms:modified xsi:type="dcterms:W3CDTF">2012-07-23T06:19:00Z</dcterms:modified>
</cp:coreProperties>
</file>